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53" w:rsidRPr="0081559C" w:rsidRDefault="00744A53" w:rsidP="0081559C">
      <w:pPr>
        <w:spacing w:line="360" w:lineRule="auto"/>
        <w:jc w:val="both"/>
        <w:rPr>
          <w:b/>
        </w:rPr>
      </w:pPr>
    </w:p>
    <w:p w:rsidR="00744A53" w:rsidRPr="0081559C" w:rsidRDefault="00744A53" w:rsidP="0081559C">
      <w:pPr>
        <w:spacing w:line="360" w:lineRule="auto"/>
        <w:jc w:val="center"/>
        <w:rPr>
          <w:b/>
        </w:rPr>
      </w:pPr>
      <w:r w:rsidRPr="0081559C">
        <w:rPr>
          <w:b/>
        </w:rPr>
        <w:t>ANALISIS DE LA POBREZA RURAL EN MÉXICO. CASO DE ESUDIO: REGIÓN NORTE DE NAYARYT</w:t>
      </w:r>
    </w:p>
    <w:p w:rsidR="00744A53" w:rsidRPr="0081559C" w:rsidRDefault="00744A53" w:rsidP="0081559C">
      <w:pPr>
        <w:spacing w:line="360" w:lineRule="auto"/>
        <w:jc w:val="right"/>
        <w:rPr>
          <w:b/>
        </w:rPr>
      </w:pPr>
      <w:r w:rsidRPr="0081559C">
        <w:rPr>
          <w:b/>
        </w:rPr>
        <w:t>Ramón Valdivia Alcalá; Daniel Corrales Jiménez</w:t>
      </w:r>
    </w:p>
    <w:p w:rsidR="0081559C" w:rsidRPr="0081559C" w:rsidRDefault="0081559C" w:rsidP="0081559C">
      <w:pPr>
        <w:spacing w:line="360" w:lineRule="auto"/>
        <w:jc w:val="both"/>
        <w:rPr>
          <w:b/>
        </w:rPr>
      </w:pPr>
    </w:p>
    <w:p w:rsidR="0081559C" w:rsidRPr="0081559C" w:rsidRDefault="0081559C" w:rsidP="0081559C">
      <w:pPr>
        <w:spacing w:line="360" w:lineRule="auto"/>
        <w:jc w:val="both"/>
        <w:rPr>
          <w:b/>
        </w:rPr>
      </w:pPr>
    </w:p>
    <w:p w:rsidR="006957C9" w:rsidRPr="0081559C" w:rsidRDefault="006957C9" w:rsidP="0081559C">
      <w:pPr>
        <w:spacing w:line="360" w:lineRule="auto"/>
        <w:jc w:val="both"/>
        <w:rPr>
          <w:b/>
          <w:lang w:val="en-US"/>
        </w:rPr>
      </w:pPr>
      <w:r w:rsidRPr="0081559C">
        <w:rPr>
          <w:b/>
          <w:lang w:val="en-US"/>
        </w:rPr>
        <w:t>ABSTRACT</w:t>
      </w:r>
    </w:p>
    <w:p w:rsidR="006957C9" w:rsidRPr="0081559C" w:rsidRDefault="006957C9" w:rsidP="0081559C">
      <w:pPr>
        <w:spacing w:line="360" w:lineRule="auto"/>
        <w:jc w:val="both"/>
        <w:rPr>
          <w:lang w:val="en-US"/>
        </w:rPr>
      </w:pPr>
      <w:r w:rsidRPr="0081559C">
        <w:rPr>
          <w:lang w:val="en-US"/>
        </w:rPr>
        <w:t>This research is a multidimensional study on rural poverty in the Northern Region of the State of Nayarit, which are determined multidimensional poverty indices and proposes a strategy to combat poverty in the region.</w:t>
      </w:r>
    </w:p>
    <w:p w:rsidR="006957C9" w:rsidRPr="0081559C" w:rsidRDefault="006957C9" w:rsidP="0081559C">
      <w:pPr>
        <w:spacing w:line="360" w:lineRule="auto"/>
        <w:jc w:val="both"/>
        <w:rPr>
          <w:lang w:val="en-US"/>
        </w:rPr>
      </w:pPr>
      <w:r w:rsidRPr="0081559C">
        <w:rPr>
          <w:lang w:val="en-US"/>
        </w:rPr>
        <w:t>For this, we analyzed the ways of conceptualizing and measuring poverty, and were surveyed in rural areas of the region for components and income levels, and the basic social needs of the population, and the incidence, depth and intensity of multidimensional poverty, and the degree of social polarization, the concentration of income and social participation.</w:t>
      </w:r>
    </w:p>
    <w:p w:rsidR="006957C9" w:rsidRPr="0081559C" w:rsidRDefault="006957C9" w:rsidP="0081559C">
      <w:pPr>
        <w:spacing w:line="360" w:lineRule="auto"/>
        <w:jc w:val="both"/>
        <w:rPr>
          <w:lang w:val="en-US"/>
        </w:rPr>
      </w:pPr>
      <w:r w:rsidRPr="0081559C">
        <w:rPr>
          <w:lang w:val="en-US"/>
        </w:rPr>
        <w:t>The overall results of the survey showed that the population of rural localities in the region have basic social needs above the regional average, state and national level as well as in rural areas of the country.</w:t>
      </w:r>
    </w:p>
    <w:p w:rsidR="006957C9" w:rsidRPr="0081559C" w:rsidRDefault="006957C9" w:rsidP="0081559C">
      <w:pPr>
        <w:spacing w:line="360" w:lineRule="auto"/>
        <w:jc w:val="both"/>
        <w:rPr>
          <w:lang w:val="en-US"/>
        </w:rPr>
      </w:pPr>
      <w:r w:rsidRPr="0081559C">
        <w:rPr>
          <w:lang w:val="en-US"/>
        </w:rPr>
        <w:t>Average income levels of households in the rural towns of the region are lower than those of rural welfare line, which are essential to cover the rural basket, which contains the essential livelihood.</w:t>
      </w:r>
    </w:p>
    <w:p w:rsidR="006957C9" w:rsidRPr="0081559C" w:rsidRDefault="006957C9" w:rsidP="0081559C">
      <w:pPr>
        <w:spacing w:line="360" w:lineRule="auto"/>
        <w:jc w:val="both"/>
        <w:rPr>
          <w:lang w:val="en-US"/>
        </w:rPr>
      </w:pPr>
      <w:r w:rsidRPr="0081559C">
        <w:rPr>
          <w:lang w:val="en-US"/>
        </w:rPr>
        <w:t>It also has that poverty is overrepresented by women, as the average monthly income levels were significantly lower in households with female heads of households, for households with male heads of households.</w:t>
      </w:r>
    </w:p>
    <w:p w:rsidR="006957C9" w:rsidRPr="0081559C" w:rsidRDefault="006957C9" w:rsidP="0081559C">
      <w:pPr>
        <w:spacing w:line="360" w:lineRule="auto"/>
        <w:jc w:val="both"/>
        <w:rPr>
          <w:lang w:val="en-US"/>
        </w:rPr>
      </w:pPr>
      <w:r w:rsidRPr="0081559C">
        <w:rPr>
          <w:lang w:val="en-US"/>
        </w:rPr>
        <w:t>With these results we estimated the incidence, intensity and depth of rural multidimensional poverty in the region, the results also exceeded state standards, national and rural domestic. However, it was stressed that the degree of social polarization in the localities is below the national average.</w:t>
      </w:r>
    </w:p>
    <w:p w:rsidR="006957C9" w:rsidRPr="0081559C" w:rsidRDefault="006957C9" w:rsidP="0081559C">
      <w:pPr>
        <w:spacing w:line="360" w:lineRule="auto"/>
        <w:jc w:val="both"/>
        <w:rPr>
          <w:lang w:val="en-US"/>
        </w:rPr>
      </w:pPr>
      <w:r w:rsidRPr="0081559C">
        <w:rPr>
          <w:lang w:val="en-US"/>
        </w:rPr>
        <w:t>As concluded in the urgent need to propose a strategy for multidimensional poverty reduction in rural areas of the region, which is weighing the question of gender and social participation of members of the localities in the plans and strategic actions.</w:t>
      </w:r>
    </w:p>
    <w:p w:rsidR="0081559C" w:rsidRDefault="0081559C" w:rsidP="0081559C">
      <w:pPr>
        <w:spacing w:line="360" w:lineRule="auto"/>
        <w:jc w:val="both"/>
        <w:rPr>
          <w:b/>
        </w:rPr>
      </w:pPr>
    </w:p>
    <w:p w:rsidR="0081559C" w:rsidRPr="0081559C" w:rsidRDefault="0081559C" w:rsidP="0081559C">
      <w:pPr>
        <w:spacing w:line="360" w:lineRule="auto"/>
        <w:jc w:val="both"/>
        <w:rPr>
          <w:b/>
        </w:rPr>
      </w:pPr>
      <w:r w:rsidRPr="0081559C">
        <w:rPr>
          <w:b/>
        </w:rPr>
        <w:lastRenderedPageBreak/>
        <w:t>RESUMEN</w:t>
      </w:r>
    </w:p>
    <w:p w:rsidR="0081559C" w:rsidRPr="0081559C" w:rsidRDefault="0081559C" w:rsidP="0081559C">
      <w:pPr>
        <w:spacing w:line="360" w:lineRule="auto"/>
        <w:jc w:val="both"/>
      </w:pPr>
      <w:r w:rsidRPr="0081559C">
        <w:t>La presente investigación consiste en un estudio sobre pobreza multidimensional rural en la Región Norte del Estado de Nayarit, en el cual se determinan los índices de pobreza multidimensional y se propone una estrategia de combate a la pobreza en la región.</w:t>
      </w:r>
    </w:p>
    <w:p w:rsidR="0081559C" w:rsidRPr="0081559C" w:rsidRDefault="0081559C" w:rsidP="0081559C">
      <w:pPr>
        <w:spacing w:line="360" w:lineRule="auto"/>
        <w:jc w:val="both"/>
      </w:pPr>
      <w:r w:rsidRPr="0081559C">
        <w:t xml:space="preserve">Se aplicó una encuesta en localidades rurales de la región para conocer los componentes y los niveles de ingreso, y las carencias sociales básicas de la población, así como la incidencia, la profundidad y la intensidad de la pobreza multidimensional, además del grado de polarización social, la concentración del ingreso y la participación social. Los resultados generales de la encuesta mostraron que la población de las localidades rurales de la Región tiene carencias sociales básicas superiores al promedio regional, estatal y nacional, así como a las de las zonas rurales del país. </w:t>
      </w:r>
    </w:p>
    <w:p w:rsidR="0081559C" w:rsidRPr="0081559C" w:rsidRDefault="0081559C" w:rsidP="0081559C">
      <w:pPr>
        <w:spacing w:line="360" w:lineRule="auto"/>
        <w:jc w:val="both"/>
      </w:pPr>
      <w:r w:rsidRPr="0081559C">
        <w:t>Los niveles de ingreso promedio de los hogares de las localidades rurales de la Región son inferiores a los de la línea de bienestar rural, los cuales son indispensables para cubrir la canasta básica rural, que contiene los medios de subsistencia indispensables.</w:t>
      </w:r>
    </w:p>
    <w:p w:rsidR="0081559C" w:rsidRPr="0081559C" w:rsidRDefault="0081559C" w:rsidP="0081559C">
      <w:pPr>
        <w:spacing w:line="360" w:lineRule="auto"/>
        <w:jc w:val="both"/>
      </w:pPr>
      <w:r w:rsidRPr="0081559C">
        <w:t>Se determinó además que la pobreza está sobrerrepresentada por las mujeres, ya que los niveles de ingreso promedio mensual fueron significativamente inferiores en los hogares con jefas de familia mujeres, respecto a los hogares con jefes de familia hombres.</w:t>
      </w:r>
    </w:p>
    <w:p w:rsidR="0081559C" w:rsidRPr="0081559C" w:rsidRDefault="0081559C" w:rsidP="0081559C">
      <w:pPr>
        <w:spacing w:line="360" w:lineRule="auto"/>
        <w:jc w:val="both"/>
      </w:pPr>
      <w:r w:rsidRPr="0081559C">
        <w:t>Con estos resultados se estimaron la incidencia, la intensidad y la profundidad de la pobreza multidimensional rural de la Región, cuyos resultados también sobrepasaron los niveles estatales, nacionales y nacionales rurales. Sin embargo, se destacó que el grado de polarización social en las localidades es inferior al promedio nacional.</w:t>
      </w:r>
    </w:p>
    <w:p w:rsidR="0081559C" w:rsidRPr="0081559C" w:rsidRDefault="0081559C" w:rsidP="0081559C">
      <w:pPr>
        <w:spacing w:line="360" w:lineRule="auto"/>
        <w:jc w:val="both"/>
      </w:pPr>
      <w:r w:rsidRPr="0081559C">
        <w:t>Se concluyó en la imperante necesidad de proponer una estrategia para el combate a la pobreza multidimensional en las zonas rurales de la Región, en la cual se pondere la cuestión de género y la participación social de los miembros de las localidades en los planes y acciones estratégicos.</w:t>
      </w:r>
    </w:p>
    <w:p w:rsidR="0081559C" w:rsidRDefault="0081559C" w:rsidP="0081559C">
      <w:pPr>
        <w:spacing w:line="360" w:lineRule="auto"/>
        <w:jc w:val="both"/>
        <w:rPr>
          <w:b/>
        </w:rPr>
      </w:pPr>
    </w:p>
    <w:p w:rsidR="006957C9" w:rsidRPr="0081559C" w:rsidRDefault="006957C9" w:rsidP="0081559C">
      <w:pPr>
        <w:spacing w:line="360" w:lineRule="auto"/>
        <w:jc w:val="both"/>
        <w:rPr>
          <w:b/>
        </w:rPr>
      </w:pPr>
      <w:r w:rsidRPr="0081559C">
        <w:rPr>
          <w:b/>
        </w:rPr>
        <w:t>INTRODUCCIÓN</w:t>
      </w:r>
    </w:p>
    <w:p w:rsidR="006957C9" w:rsidRPr="0081559C" w:rsidRDefault="006957C9" w:rsidP="0081559C">
      <w:pPr>
        <w:spacing w:line="360" w:lineRule="auto"/>
        <w:jc w:val="both"/>
      </w:pPr>
      <w:r w:rsidRPr="0081559C">
        <w:t xml:space="preserve">Las condiciones económicas globales, no han sido favorables en este Nuevo Milenio, los objetivos de la ONU para el desarrollo </w:t>
      </w:r>
      <w:r w:rsidR="00BC1850" w:rsidRPr="0081559C">
        <w:t>sostenible, entre los que destacan fin de la pobreza, hambre cero, salud y bienestar y educación de calidad concertados en octubre de 2015 (ONU, 2015)</w:t>
      </w:r>
      <w:r w:rsidRPr="0081559C">
        <w:t xml:space="preserve"> enfrentan grandes obstáculos, como: las crisis recurrentes, la escasez y el </w:t>
      </w:r>
      <w:r w:rsidRPr="0081559C">
        <w:lastRenderedPageBreak/>
        <w:t>encarecimiento de los alimentos y de los energéticos, y la falta de crecimiento y desarrollo económico.</w:t>
      </w:r>
    </w:p>
    <w:p w:rsidR="006957C9" w:rsidRPr="0081559C" w:rsidRDefault="006957C9" w:rsidP="0081559C">
      <w:pPr>
        <w:spacing w:line="360" w:lineRule="auto"/>
        <w:jc w:val="both"/>
      </w:pPr>
      <w:r w:rsidRPr="0081559C">
        <w:t xml:space="preserve">En México el problema es mayor, ya que los resultados macroeconómicos reflejan que la economía nacional no crece sostenidamente, es altamente dependiente de la economía estadounidense y demasiado vulnerable a los problemas globales, por lo que fue la más afectada por la crisis global en 2009, </w:t>
      </w:r>
      <w:r w:rsidR="004C2AF7" w:rsidRPr="0081559C">
        <w:t>además del entorno internacional volátil atribuible al comportamiento del presidente de los Estados Unidos.</w:t>
      </w:r>
    </w:p>
    <w:p w:rsidR="006957C9" w:rsidRPr="0081559C" w:rsidRDefault="006957C9" w:rsidP="0081559C">
      <w:pPr>
        <w:spacing w:line="360" w:lineRule="auto"/>
        <w:jc w:val="both"/>
      </w:pPr>
      <w:r w:rsidRPr="0081559C">
        <w:t xml:space="preserve">Nayarit, por su parte, </w:t>
      </w:r>
      <w:r w:rsidR="004C2AF7" w:rsidRPr="0081559C">
        <w:t>e</w:t>
      </w:r>
      <w:r w:rsidRPr="0081559C">
        <w:t>s uno de los estados más rez</w:t>
      </w:r>
      <w:r w:rsidR="004C2AF7" w:rsidRPr="0081559C">
        <w:t>agados del país;</w:t>
      </w:r>
      <w:r w:rsidRPr="0081559C">
        <w:t xml:space="preserve"> presenta niveles de producción de bienes y servicios por debajo del promedio de la economía nacional. Menor crecimiento del PIB real y per cápita y mayores índices de pobreza y emigración que el promedio nacional.</w:t>
      </w:r>
    </w:p>
    <w:p w:rsidR="006957C9" w:rsidRPr="0081559C" w:rsidRDefault="006957C9" w:rsidP="0081559C">
      <w:pPr>
        <w:spacing w:line="360" w:lineRule="auto"/>
        <w:jc w:val="both"/>
      </w:pPr>
      <w:r w:rsidRPr="0081559C">
        <w:t>La Región Norte del estado, esencialmente rural, segunda en población y territorio, antaño denominada “La Costa de Oro” porque su producción de tabaco y caña de azúcar era el motor del crecimiento de la producción del estado; actualmente se encuentra estancada.</w:t>
      </w:r>
    </w:p>
    <w:p w:rsidR="006957C9" w:rsidRPr="0081559C" w:rsidRDefault="006957C9" w:rsidP="0081559C">
      <w:pPr>
        <w:spacing w:line="360" w:lineRule="auto"/>
        <w:jc w:val="both"/>
      </w:pPr>
      <w:r w:rsidRPr="0081559C">
        <w:t>Los más altos índices de emigración y de decrecimiento poblacional se registran en esta región costera de Nayarit. Los índices de pobreza y de decrecimiento de la economía y de la población posicionan al Norte de Nayarit como una región económicamente rezagada y socialmente vulnerable.</w:t>
      </w:r>
      <w:r w:rsidR="00FB66E6" w:rsidRPr="0081559C">
        <w:t xml:space="preserve"> </w:t>
      </w:r>
      <w:r w:rsidRPr="0081559C">
        <w:t xml:space="preserve">La emigración internacional y el abandono de familiares </w:t>
      </w:r>
      <w:r w:rsidR="004C2AF7" w:rsidRPr="0081559C">
        <w:t>y de localidades rurales de la r</w:t>
      </w:r>
      <w:r w:rsidRPr="0081559C">
        <w:t>egión, son algunas de las consecuencias actuales.</w:t>
      </w:r>
    </w:p>
    <w:p w:rsidR="006957C9" w:rsidRPr="0081559C" w:rsidRDefault="006957C9" w:rsidP="0081559C">
      <w:pPr>
        <w:spacing w:line="360" w:lineRule="auto"/>
        <w:jc w:val="both"/>
      </w:pPr>
    </w:p>
    <w:p w:rsidR="006957C9" w:rsidRPr="0081559C" w:rsidRDefault="006957C9" w:rsidP="0081559C">
      <w:pPr>
        <w:spacing w:line="360" w:lineRule="auto"/>
        <w:jc w:val="both"/>
        <w:rPr>
          <w:b/>
        </w:rPr>
      </w:pPr>
      <w:r w:rsidRPr="0081559C">
        <w:rPr>
          <w:b/>
        </w:rPr>
        <w:t>LA POBREZA RURAL EN EL NORTE DE NAYARIT</w:t>
      </w:r>
    </w:p>
    <w:p w:rsidR="006957C9" w:rsidRPr="0081559C" w:rsidRDefault="006957C9" w:rsidP="0081559C">
      <w:pPr>
        <w:tabs>
          <w:tab w:val="left" w:pos="1340"/>
        </w:tabs>
        <w:spacing w:line="360" w:lineRule="auto"/>
        <w:jc w:val="both"/>
        <w:rPr>
          <w:bCs/>
        </w:rPr>
      </w:pPr>
      <w:r w:rsidRPr="0081559C">
        <w:rPr>
          <w:bCs/>
        </w:rPr>
        <w:t xml:space="preserve">La pobreza rural representa un problema apremiante en la Región Norte del estado de Nayarit puesto que, pese a que la región constituye una zona estratégica para el tránsito de personas, productos y servicios entre el Noroccidente y el Centro del país, </w:t>
      </w:r>
      <w:r w:rsidR="00D103F5" w:rsidRPr="0081559C">
        <w:rPr>
          <w:bCs/>
        </w:rPr>
        <w:t xml:space="preserve">registra un rezago económico </w:t>
      </w:r>
      <w:r w:rsidRPr="0081559C">
        <w:rPr>
          <w:bCs/>
        </w:rPr>
        <w:t xml:space="preserve">desde hace tres décadas </w:t>
      </w:r>
      <w:r w:rsidR="00FC1CAC" w:rsidRPr="0081559C">
        <w:rPr>
          <w:bCs/>
        </w:rPr>
        <w:t>respecto al resto del E</w:t>
      </w:r>
      <w:r w:rsidRPr="0081559C">
        <w:rPr>
          <w:bCs/>
        </w:rPr>
        <w:t>stado.</w:t>
      </w:r>
    </w:p>
    <w:p w:rsidR="006957C9" w:rsidRPr="0081559C" w:rsidRDefault="006957C9" w:rsidP="0081559C">
      <w:pPr>
        <w:tabs>
          <w:tab w:val="left" w:pos="1340"/>
        </w:tabs>
        <w:spacing w:line="360" w:lineRule="auto"/>
        <w:jc w:val="both"/>
        <w:rPr>
          <w:bCs/>
        </w:rPr>
      </w:pPr>
      <w:r w:rsidRPr="0081559C">
        <w:rPr>
          <w:bCs/>
        </w:rPr>
        <w:t xml:space="preserve">Este nivel de rezago, simbolizado por el estancamiento económico de la región y la emigración de la población hacia la capital del estado y los Estados Unidos, principalmente; se ha visto reflejado fundamentalmente en las zonas rurales, algunas de las cuales han sido abandonadas </w:t>
      </w:r>
      <w:r w:rsidR="00FC1CAC" w:rsidRPr="0081559C">
        <w:rPr>
          <w:bCs/>
        </w:rPr>
        <w:t xml:space="preserve">casi </w:t>
      </w:r>
      <w:r w:rsidRPr="0081559C">
        <w:rPr>
          <w:bCs/>
        </w:rPr>
        <w:t>en su totalidad.</w:t>
      </w:r>
      <w:r w:rsidR="00BD53D5" w:rsidRPr="0081559C">
        <w:rPr>
          <w:bCs/>
        </w:rPr>
        <w:t xml:space="preserve"> </w:t>
      </w:r>
      <w:r w:rsidRPr="0081559C">
        <w:rPr>
          <w:bCs/>
        </w:rPr>
        <w:t xml:space="preserve">Por ejemplo, según datos de los Censos de Población y Vivienda del INEGI, la población total de la Región Norte disminuyó en uno por ciento entre los años 2000 y 2010; respecto al total de la entidad disminuyó del 33.1 por ciento al 27.7 </w:t>
      </w:r>
      <w:r w:rsidRPr="0081559C">
        <w:rPr>
          <w:bCs/>
        </w:rPr>
        <w:lastRenderedPageBreak/>
        <w:t xml:space="preserve">por ciento en esa década. Sin embargo la población aumentó en el mismo periodo en nueve de las veinte localidades urbanas de la Región. </w:t>
      </w:r>
    </w:p>
    <w:p w:rsidR="006957C9" w:rsidRPr="0081559C" w:rsidRDefault="00BD53D5" w:rsidP="0081559C">
      <w:pPr>
        <w:tabs>
          <w:tab w:val="left" w:pos="1340"/>
        </w:tabs>
        <w:spacing w:line="360" w:lineRule="auto"/>
        <w:jc w:val="both"/>
        <w:rPr>
          <w:bCs/>
        </w:rPr>
      </w:pPr>
      <w:r w:rsidRPr="0081559C">
        <w:rPr>
          <w:bCs/>
        </w:rPr>
        <w:t>La disminución</w:t>
      </w:r>
      <w:r w:rsidR="006957C9" w:rsidRPr="0081559C">
        <w:rPr>
          <w:bCs/>
        </w:rPr>
        <w:t xml:space="preserve"> poblacional se dio en las zonas rurales, como consecuencia de la falta de empleos e ingresos en los hogares; </w:t>
      </w:r>
      <w:r w:rsidRPr="0081559C">
        <w:rPr>
          <w:bCs/>
        </w:rPr>
        <w:t>el</w:t>
      </w:r>
      <w:r w:rsidR="006957C9" w:rsidRPr="0081559C">
        <w:rPr>
          <w:bCs/>
        </w:rPr>
        <w:t xml:space="preserve"> abando</w:t>
      </w:r>
      <w:r w:rsidRPr="0081559C">
        <w:rPr>
          <w:bCs/>
        </w:rPr>
        <w:t>no de los jefes de familia</w:t>
      </w:r>
      <w:r w:rsidR="006957C9" w:rsidRPr="0081559C">
        <w:rPr>
          <w:bCs/>
        </w:rPr>
        <w:t xml:space="preserve"> para buscar una fuente de ingresos en los Estados Unidos. La consecuencia de ello</w:t>
      </w:r>
      <w:r w:rsidRPr="0081559C">
        <w:rPr>
          <w:bCs/>
        </w:rPr>
        <w:t xml:space="preserve"> es la desintegración familiary a la aparición de conflictos sociales</w:t>
      </w:r>
    </w:p>
    <w:p w:rsidR="006957C9" w:rsidRPr="0081559C" w:rsidRDefault="00FC1CAC" w:rsidP="0081559C">
      <w:pPr>
        <w:spacing w:line="360" w:lineRule="auto"/>
        <w:jc w:val="both"/>
        <w:rPr>
          <w:bCs/>
        </w:rPr>
      </w:pPr>
      <w:r w:rsidRPr="0081559C">
        <w:t>Los objetivos de la investigación son: d</w:t>
      </w:r>
      <w:r w:rsidR="006957C9" w:rsidRPr="0081559C">
        <w:t>eterminar índices de pobreza multidimensional</w:t>
      </w:r>
      <w:r w:rsidRPr="0081559C">
        <w:t>; c</w:t>
      </w:r>
      <w:r w:rsidR="006957C9" w:rsidRPr="0081559C">
        <w:rPr>
          <w:bCs/>
        </w:rPr>
        <w:t>uantificar</w:t>
      </w:r>
      <w:r w:rsidR="00C4791C" w:rsidRPr="0081559C">
        <w:rPr>
          <w:bCs/>
        </w:rPr>
        <w:t xml:space="preserve"> </w:t>
      </w:r>
      <w:r w:rsidR="006957C9" w:rsidRPr="0081559C">
        <w:rPr>
          <w:bCs/>
        </w:rPr>
        <w:t>las carencias sociales básicas de la población rura</w:t>
      </w:r>
      <w:r w:rsidRPr="0081559C">
        <w:rPr>
          <w:bCs/>
        </w:rPr>
        <w:t>l; e</w:t>
      </w:r>
      <w:r w:rsidR="006957C9" w:rsidRPr="0081559C">
        <w:rPr>
          <w:bCs/>
        </w:rPr>
        <w:t>stimar la incidencia, la profundidad y la intensidad de la pobreza multidimensional rural de la región Norte de Nayarit.</w:t>
      </w:r>
    </w:p>
    <w:p w:rsidR="00C9648F" w:rsidRPr="0081559C" w:rsidRDefault="00C4791C" w:rsidP="0081559C">
      <w:pPr>
        <w:spacing w:line="360" w:lineRule="auto"/>
        <w:jc w:val="both"/>
        <w:rPr>
          <w:b/>
        </w:rPr>
      </w:pPr>
      <w:r w:rsidRPr="0081559C">
        <w:rPr>
          <w:b/>
        </w:rPr>
        <w:t>PANORAMA GLOBAL</w:t>
      </w:r>
    </w:p>
    <w:p w:rsidR="00C9648F" w:rsidRPr="0081559C" w:rsidRDefault="00C9648F" w:rsidP="0081559C">
      <w:pPr>
        <w:spacing w:line="360" w:lineRule="auto"/>
        <w:jc w:val="both"/>
      </w:pPr>
      <w:r w:rsidRPr="0081559C">
        <w:t>Desde su instauración en los ochentas y hasta la primera década de este nuevo milenio, el modelo de desarrollo económico neoliberal no ha demostrado que su eficiencia económica se puede traducir en beneficios sociales para la población en general. De tal manera que la ONU reconoce a la pobreza como el principal problema y reto para el desarrollo de la humanidad en este nuevo milenio, sobre todo en los países africanos y latinoamericanos.</w:t>
      </w:r>
    </w:p>
    <w:p w:rsidR="00C9648F" w:rsidRPr="0081559C" w:rsidRDefault="00C9648F" w:rsidP="0081559C">
      <w:pPr>
        <w:spacing w:line="360" w:lineRule="auto"/>
        <w:jc w:val="both"/>
      </w:pPr>
      <w:r w:rsidRPr="0081559C">
        <w:t xml:space="preserve">La situación de pobreza en el mundo puede profundizarse por la escasez de los recursos naturales, el aumento en el precio de los alimentos y la crisis de los energéticos, según las expectativas </w:t>
      </w:r>
      <w:r w:rsidR="00BC1850" w:rsidRPr="0081559C">
        <w:t>del BM (2007</w:t>
      </w:r>
      <w:r w:rsidRPr="0081559C">
        <w:t xml:space="preserve">), </w:t>
      </w:r>
      <w:r w:rsidR="00FC1CAC" w:rsidRPr="0081559C">
        <w:t>indican que mas de 1000 millones de personas viven con menos de un dólar al día.</w:t>
      </w:r>
    </w:p>
    <w:p w:rsidR="00C9648F" w:rsidRPr="0081559C" w:rsidRDefault="00C9648F" w:rsidP="0081559C">
      <w:pPr>
        <w:pStyle w:val="NormalWeb"/>
        <w:spacing w:before="0" w:beforeAutospacing="0" w:after="0" w:afterAutospacing="0" w:line="360" w:lineRule="auto"/>
        <w:jc w:val="both"/>
      </w:pPr>
      <w:r w:rsidRPr="0081559C">
        <w:rPr>
          <w:color w:val="000000"/>
        </w:rPr>
        <w:t>Una de las causas de la desigualdad de ingresos y de la pobreza en AL es la educación, así lo señala el BID</w:t>
      </w:r>
      <w:r w:rsidR="00D34332" w:rsidRPr="0081559C">
        <w:rPr>
          <w:color w:val="000000"/>
        </w:rPr>
        <w:t xml:space="preserve"> (1998</w:t>
      </w:r>
      <w:r w:rsidR="00FC1CAC" w:rsidRPr="0081559C">
        <w:rPr>
          <w:color w:val="000000"/>
        </w:rPr>
        <w:t>)</w:t>
      </w:r>
      <w:r w:rsidRPr="0081559C">
        <w:rPr>
          <w:color w:val="000000"/>
        </w:rPr>
        <w:t>: “El abismo que separa la educación que tienen a su disposición los pobres de la que se ofrece a las familias de ingresos más altos es una causa fundamental de las amplias y persistentes disparidades en materia de ingresos y opo</w:t>
      </w:r>
      <w:r w:rsidR="00FC1CAC" w:rsidRPr="0081559C">
        <w:rPr>
          <w:color w:val="000000"/>
        </w:rPr>
        <w:t xml:space="preserve">rtunidades sociales.” </w:t>
      </w:r>
      <w:r w:rsidRPr="0081559C">
        <w:t>Respecto al combate a la pobreza en las zonas rurales en la región latinoamericana, el Banco reconoce que no existe una estrategia defin</w:t>
      </w:r>
      <w:r w:rsidR="00FC1CAC" w:rsidRPr="0081559C">
        <w:t>ida para enfrentar el problema.</w:t>
      </w:r>
    </w:p>
    <w:p w:rsidR="00C9648F" w:rsidRPr="0081559C" w:rsidRDefault="00C9648F" w:rsidP="0081559C">
      <w:pPr>
        <w:spacing w:line="360" w:lineRule="auto"/>
        <w:jc w:val="both"/>
      </w:pPr>
      <w:r w:rsidRPr="0081559C">
        <w:t>Entre los resultados de la política económica neoliberal el país destacan: el estancamiento económico, la tercearización de la economía (proceso de desplazamiento de los sectores primario y secundario por el comercio y los servicios en una economía), la dependencia comercial de Estados Unidos, de las inversiones extranjeras y del endeudamiento, recesiones, crisis y elevados índices de pobreza y desigualdad.</w:t>
      </w:r>
    </w:p>
    <w:p w:rsidR="00FB41D5" w:rsidRPr="0081559C" w:rsidRDefault="00FB41D5" w:rsidP="0081559C">
      <w:pPr>
        <w:spacing w:line="360" w:lineRule="auto"/>
        <w:jc w:val="both"/>
      </w:pPr>
      <w:r w:rsidRPr="0081559C">
        <w:lastRenderedPageBreak/>
        <w:t xml:space="preserve">Por otra parte, la tercearización de la economía demuestra que México tiende a ser cada vez </w:t>
      </w:r>
    </w:p>
    <w:p w:rsidR="00FB41D5" w:rsidRPr="0081559C" w:rsidRDefault="00FB41D5" w:rsidP="0081559C">
      <w:pPr>
        <w:spacing w:line="360" w:lineRule="auto"/>
        <w:jc w:val="both"/>
      </w:pPr>
      <w:r w:rsidRPr="0081559C">
        <w:t>Para la metodología utilizada la pobreza es una condición de ingresos inferior a la línea de la pobreza, de tal manera que una persona pobre es aquella cuyos ingresos son inferiores a la línea de la pobreza. Este concepto de pobreza establece tres tipos de pobreza entre la población: 1) alimentaria (incapacidad de los ingresos de un hogar para adquirir una canasta básica alimentaria); 2) capacidades (incapacidad de los ingreso de un hogar para efectuar los gastos necesarios en educación y salud, adicionales a los de alimentos); y 3) patrimonio (incapacidad de los ingresos de un hogar para realizar los gastos necesarios en vestido, vivienda y transporte, adicionales a los de al</w:t>
      </w:r>
      <w:r w:rsidR="00E00F46" w:rsidRPr="0081559C">
        <w:t>imentos y capacidades) (CONEVAL, 2011)</w:t>
      </w:r>
      <w:r w:rsidR="00391F33" w:rsidRPr="0081559C">
        <w:t>.</w:t>
      </w:r>
    </w:p>
    <w:p w:rsidR="00391F33" w:rsidRPr="0081559C" w:rsidRDefault="00391F33" w:rsidP="0081559C">
      <w:pPr>
        <w:pStyle w:val="NormalWeb"/>
        <w:spacing w:before="0" w:beforeAutospacing="0" w:after="0" w:afterAutospacing="0" w:line="360" w:lineRule="auto"/>
        <w:jc w:val="both"/>
      </w:pPr>
      <w:r w:rsidRPr="0081559C">
        <w:t>Las diferentes teorías que explican y clasifican la pobreza usan diferentes métodos para su medición (Boltvinik, 2003:1 y Boltvinik, 2003:2), lo que ha dado lugar en muchas ocasiones a controversias cuando se conocen los resultados de diferentes estudios, por lo cual el CONEVAL ha determinado usar la metodología de pobreza multidimensional (CONEVAL, 2009)</w:t>
      </w:r>
    </w:p>
    <w:p w:rsidR="00FB41D5" w:rsidRPr="0081559C" w:rsidRDefault="00391F33" w:rsidP="0081559C">
      <w:pPr>
        <w:spacing w:line="360" w:lineRule="auto"/>
        <w:jc w:val="both"/>
      </w:pPr>
      <w:r w:rsidRPr="0081559C">
        <w:t>Con este concepto se agrega</w:t>
      </w:r>
      <w:r w:rsidR="00FB41D5" w:rsidRPr="0081559C">
        <w:t xml:space="preserve"> la dimensión de las carencias sociales básicas (rezago social, acceso a los servicios de salud y a la seguridad social, calidad y espacios de la vivienda, servicios básicos en la vivienda, acceso a la alimentación) a los niveles de ingreso para medir la pobreza de manera integral.</w:t>
      </w:r>
    </w:p>
    <w:p w:rsidR="00FB41D5" w:rsidRPr="0081559C" w:rsidRDefault="00FB41D5" w:rsidP="0081559C">
      <w:pPr>
        <w:spacing w:line="360" w:lineRule="auto"/>
        <w:jc w:val="both"/>
      </w:pPr>
      <w:r w:rsidRPr="0081559C">
        <w:t>La metodología para la medición multidimensional de la pobreza clasifica a la población en cinco categorías en función de su condición respecto a una línea de bienestar (nivel de ingreso mínimo) y al número de carencias sociales que padece. Las categorías son las siguientes: 1) población no pobre multidimensional y no vulnerable (población cuyo ingreso es superior a la línea de bienestar y que no padece carencia social alguna; 2) población vulnerable por carencias sociales (población que padece una o más carencias sociales pero cuyo ingreso es superior a la línea de bienestar; 3) población vulnerable por ingresos (población que no presenta carencias sociales pero cuyo ingreso es inferior o igual a la línea de bienestar); 4) población en pobreza multidimensional moderada (población con ingreso inferior a la línea de bienestar y con una o dos carencias sociales); y 5) población en pobreza multidimensional extrema (población con ingreso inferior a la línea de bienestar mínimo y con más de dos carencias sociales) (CONEVAL, 2009).</w:t>
      </w:r>
    </w:p>
    <w:p w:rsidR="00FB41D5" w:rsidRPr="0081559C" w:rsidRDefault="00C069CF" w:rsidP="0081559C">
      <w:pPr>
        <w:tabs>
          <w:tab w:val="left" w:pos="708"/>
          <w:tab w:val="left" w:pos="1416"/>
          <w:tab w:val="left" w:pos="2124"/>
          <w:tab w:val="left" w:pos="3594"/>
        </w:tabs>
        <w:spacing w:line="360" w:lineRule="auto"/>
        <w:jc w:val="both"/>
        <w:rPr>
          <w:b/>
        </w:rPr>
      </w:pPr>
      <w:r w:rsidRPr="0081559C">
        <w:rPr>
          <w:b/>
        </w:rPr>
        <w:t>PANORAMA LOCAL</w:t>
      </w:r>
    </w:p>
    <w:p w:rsidR="00FB41D5" w:rsidRPr="0081559C" w:rsidRDefault="00FB41D5" w:rsidP="0081559C">
      <w:pPr>
        <w:spacing w:line="360" w:lineRule="auto"/>
        <w:jc w:val="both"/>
        <w:rPr>
          <w:i/>
          <w:color w:val="000000"/>
        </w:rPr>
      </w:pPr>
      <w:r w:rsidRPr="0081559C">
        <w:lastRenderedPageBreak/>
        <w:t>Nayarit, ubicado en el Noroccidente de México</w:t>
      </w:r>
      <w:r w:rsidR="00E94859" w:rsidRPr="0081559C">
        <w:t>. R</w:t>
      </w:r>
      <w:r w:rsidRPr="0081559C">
        <w:t xml:space="preserve">egistra una población de 1’084,957 habitantes </w:t>
      </w:r>
      <w:r w:rsidR="00E94859" w:rsidRPr="0081559C">
        <w:t>(</w:t>
      </w:r>
      <w:r w:rsidRPr="0081559C">
        <w:t>INEGI,</w:t>
      </w:r>
      <w:r w:rsidR="00E94859" w:rsidRPr="0081559C">
        <w:t xml:space="preserve"> 2010)</w:t>
      </w:r>
      <w:r w:rsidRPr="0081559C">
        <w:t xml:space="preserve"> lo que representa el 0.96 por </w:t>
      </w:r>
      <w:r w:rsidR="00E94859" w:rsidRPr="0081559C">
        <w:t>ciento de la población del país. La economía del Estado depende de polos de desarrollo como la</w:t>
      </w:r>
      <w:r w:rsidR="008F4A2C" w:rsidRPr="0081559C">
        <w:t xml:space="preserve"> ciudad de México y Guadalajara, lo que se ha reconocido en diversos planes estatales de desarrollo (PED, 2012)</w:t>
      </w:r>
    </w:p>
    <w:p w:rsidR="00FB41D5" w:rsidRPr="0081559C" w:rsidRDefault="00FB41D5" w:rsidP="0081559C">
      <w:pPr>
        <w:spacing w:line="360" w:lineRule="auto"/>
        <w:jc w:val="both"/>
      </w:pPr>
      <w:r w:rsidRPr="0081559C">
        <w:t>El PIB creció en Nayarit a una tasa promedio anual de 1.80 por ciento entre 1993 y 2006 (a precios de 1993) y registró decrecimiento en 1995 (9.90 por ciento), 2002 (2.20 por ciento) y 2003 (4.10 por ciento). Sin embargo, la economía decreció 1.00 por ciento en promedio anual entre 2006 y 2009, puesto que registró decrecimiento en 2007 (4.10 por ciento) y 2009 (3.40 por ciento).</w:t>
      </w:r>
    </w:p>
    <w:p w:rsidR="00FB41D5" w:rsidRPr="0081559C" w:rsidRDefault="00FB41D5" w:rsidP="0081559C">
      <w:pPr>
        <w:spacing w:line="360" w:lineRule="auto"/>
        <w:jc w:val="both"/>
      </w:pPr>
      <w:r w:rsidRPr="0081559C">
        <w:t>En torno a la participación del estado en la economía nacional, se observa una tendencia descendente de 0.64 a 0.56 por ciento entre 1994 y 2006, y una ascendente de 0.61 a 0.65 por ciento entre 2007 y 2009. Sin embargo, Nayarit ocupa el antepenúltimo lugar en este rubro, superando sólo a Tlaxcala (con 0.55 por ciento) y a Colima (con 0.54 por ciento).</w:t>
      </w:r>
    </w:p>
    <w:p w:rsidR="00FB41D5" w:rsidRPr="0081559C" w:rsidRDefault="00FB41D5" w:rsidP="0081559C">
      <w:pPr>
        <w:spacing w:line="360" w:lineRule="auto"/>
        <w:jc w:val="both"/>
      </w:pPr>
      <w:r w:rsidRPr="0081559C">
        <w:t>En términos sectoriales, la tercearización también es característica de Nayarit, ya que dos terceras partes de la actividad económica se concentran en el sector terciario (66.77 por ciento promedio anual entre 2003 y 2009), desplazando al secundario (22.90 por ciento) y al primario (10.33 por ciento), con las mismas consecuencias que se manifiestan en el ámbito nacional. Es decir, la capacidad productiva y financiera del estado concentrada en el comercio y los servicios, mas no en la producción; lo que margina y desplaza a los sectores productivos y estratégicos.</w:t>
      </w:r>
    </w:p>
    <w:p w:rsidR="00FB41D5" w:rsidRPr="0081559C" w:rsidRDefault="00E94859" w:rsidP="0081559C">
      <w:pPr>
        <w:spacing w:line="360" w:lineRule="auto"/>
        <w:jc w:val="both"/>
        <w:rPr>
          <w:rFonts w:eastAsiaTheme="minorHAnsi"/>
          <w:color w:val="000000"/>
          <w:lang w:eastAsia="en-US"/>
        </w:rPr>
      </w:pPr>
      <w:r w:rsidRPr="0081559C">
        <w:rPr>
          <w:rFonts w:eastAsiaTheme="minorHAnsi"/>
          <w:color w:val="000000"/>
          <w:lang w:eastAsia="en-US"/>
        </w:rPr>
        <w:t>Los índices de pobreza multidimensional s</w:t>
      </w:r>
      <w:r w:rsidR="00FB41D5" w:rsidRPr="0081559C">
        <w:rPr>
          <w:rFonts w:eastAsiaTheme="minorHAnsi"/>
          <w:color w:val="000000"/>
          <w:lang w:eastAsia="en-US"/>
        </w:rPr>
        <w:t>on definidos por el CONEVAL (2010). La pobreza multidimensional, la vulnerabilidad y el bienestar se determinan en función del número de carencias sociales y los niveles de ingreso de los hogares. Los índices de pobreza mult</w:t>
      </w:r>
      <w:r w:rsidRPr="0081559C">
        <w:rPr>
          <w:rFonts w:eastAsiaTheme="minorHAnsi"/>
          <w:color w:val="000000"/>
          <w:lang w:eastAsia="en-US"/>
        </w:rPr>
        <w:t>idimensional son los siguientes:</w:t>
      </w:r>
      <w:r w:rsidR="00FB41D5" w:rsidRPr="0081559C">
        <w:rPr>
          <w:rFonts w:eastAsiaTheme="minorHAnsi"/>
          <w:color w:val="000000"/>
          <w:lang w:eastAsia="en-US"/>
        </w:rPr>
        <w:t xml:space="preserve"> Incidencia de la pobreza multidimensional rural: Pobreza multidimensional moderada rural</w:t>
      </w:r>
      <w:r w:rsidRPr="0081559C">
        <w:rPr>
          <w:rFonts w:eastAsiaTheme="minorHAnsi"/>
          <w:color w:val="000000"/>
          <w:lang w:eastAsia="en-US"/>
        </w:rPr>
        <w:t xml:space="preserve">; </w:t>
      </w:r>
      <w:r w:rsidR="00FB41D5" w:rsidRPr="0081559C">
        <w:rPr>
          <w:rFonts w:eastAsiaTheme="minorHAnsi"/>
          <w:color w:val="000000"/>
          <w:lang w:eastAsia="en-US"/>
        </w:rPr>
        <w:t xml:space="preserve">Pobreza </w:t>
      </w:r>
      <w:r w:rsidRPr="0081559C">
        <w:rPr>
          <w:rFonts w:eastAsiaTheme="minorHAnsi"/>
          <w:color w:val="000000"/>
          <w:lang w:eastAsia="en-US"/>
        </w:rPr>
        <w:t xml:space="preserve">multidimensional extrema rural; </w:t>
      </w:r>
      <w:r w:rsidR="00FB41D5" w:rsidRPr="0081559C">
        <w:rPr>
          <w:rFonts w:eastAsiaTheme="minorHAnsi"/>
          <w:color w:val="000000"/>
          <w:lang w:eastAsia="en-US"/>
        </w:rPr>
        <w:t xml:space="preserve"> Vulnerabilidad por carencias rurales</w:t>
      </w:r>
      <w:r w:rsidRPr="0081559C">
        <w:rPr>
          <w:rFonts w:eastAsiaTheme="minorHAnsi"/>
          <w:color w:val="000000"/>
          <w:lang w:eastAsia="en-US"/>
        </w:rPr>
        <w:t xml:space="preserve">; </w:t>
      </w:r>
      <w:r w:rsidR="00FB41D5" w:rsidRPr="0081559C">
        <w:rPr>
          <w:rFonts w:eastAsiaTheme="minorHAnsi"/>
          <w:color w:val="000000"/>
          <w:lang w:eastAsia="en-US"/>
        </w:rPr>
        <w:t>Vulne</w:t>
      </w:r>
      <w:r w:rsidRPr="0081559C">
        <w:rPr>
          <w:rFonts w:eastAsiaTheme="minorHAnsi"/>
          <w:color w:val="000000"/>
          <w:lang w:eastAsia="en-US"/>
        </w:rPr>
        <w:t xml:space="preserve">rabilidad por ingresos rurales; </w:t>
      </w:r>
      <w:r w:rsidR="00FB41D5" w:rsidRPr="0081559C">
        <w:rPr>
          <w:rFonts w:eastAsiaTheme="minorHAnsi"/>
          <w:color w:val="000000"/>
          <w:lang w:eastAsia="en-US"/>
        </w:rPr>
        <w:t>Bienestar rural: Profundidad de la pobreza multidimensional</w:t>
      </w:r>
      <w:r w:rsidRPr="0081559C">
        <w:rPr>
          <w:rFonts w:eastAsiaTheme="minorHAnsi"/>
          <w:color w:val="000000"/>
          <w:lang w:eastAsia="en-US"/>
        </w:rPr>
        <w:t>;</w:t>
      </w:r>
      <w:r w:rsidR="00FB41D5" w:rsidRPr="0081559C">
        <w:rPr>
          <w:rFonts w:eastAsiaTheme="minorHAnsi"/>
          <w:color w:val="000000"/>
          <w:lang w:eastAsia="en-US"/>
        </w:rPr>
        <w:t xml:space="preserve"> Intensidad</w:t>
      </w:r>
      <w:r w:rsidRPr="0081559C">
        <w:rPr>
          <w:rFonts w:eastAsiaTheme="minorHAnsi"/>
          <w:color w:val="000000"/>
          <w:lang w:eastAsia="en-US"/>
        </w:rPr>
        <w:t xml:space="preserve"> de la pobreza multidimensional;</w:t>
      </w:r>
      <w:r w:rsidR="00FB41D5" w:rsidRPr="0081559C">
        <w:rPr>
          <w:rFonts w:eastAsiaTheme="minorHAnsi"/>
          <w:color w:val="000000"/>
          <w:lang w:eastAsia="en-US"/>
        </w:rPr>
        <w:t xml:space="preserve"> La intensidad de la pobreza puede ser desde una de seis carencias sociales y hasta seis de seis carencias sociales.</w:t>
      </w:r>
    </w:p>
    <w:p w:rsidR="00FB41D5" w:rsidRPr="0081559C" w:rsidRDefault="00FB41D5" w:rsidP="0081559C">
      <w:pPr>
        <w:spacing w:line="360" w:lineRule="auto"/>
        <w:jc w:val="both"/>
        <w:rPr>
          <w:rFonts w:eastAsiaTheme="minorHAnsi"/>
          <w:color w:val="000000"/>
          <w:lang w:eastAsia="en-US"/>
        </w:rPr>
      </w:pPr>
    </w:p>
    <w:p w:rsidR="00FB41D5" w:rsidRPr="0081559C" w:rsidRDefault="00FB41D5" w:rsidP="0081559C">
      <w:pPr>
        <w:spacing w:line="360" w:lineRule="auto"/>
        <w:ind w:firstLine="708"/>
        <w:jc w:val="both"/>
        <w:rPr>
          <w:b/>
        </w:rPr>
      </w:pPr>
      <w:r w:rsidRPr="0081559C">
        <w:rPr>
          <w:b/>
        </w:rPr>
        <w:t>METODOLOGÍA</w:t>
      </w:r>
    </w:p>
    <w:p w:rsidR="00FB41D5" w:rsidRPr="0081559C" w:rsidRDefault="00FB41D5" w:rsidP="0081559C">
      <w:pPr>
        <w:spacing w:line="360" w:lineRule="auto"/>
        <w:jc w:val="both"/>
      </w:pPr>
    </w:p>
    <w:p w:rsidR="00FB41D5" w:rsidRPr="0081559C" w:rsidRDefault="00FB41D5" w:rsidP="0081559C">
      <w:pPr>
        <w:spacing w:line="360" w:lineRule="auto"/>
        <w:jc w:val="both"/>
      </w:pPr>
      <w:r w:rsidRPr="0081559C">
        <w:t>Para la comprobación de las hipótesis se procedió metodológicamente a la realización y aplicación de una encuesta en las viviendas de las localidades rurales de la Región Norte de Nayarit. Las estimaciones sobre pobreza multidimensional rural siguieron la metodología del CONEVAL</w:t>
      </w:r>
      <w:r w:rsidR="00700057" w:rsidRPr="0081559C">
        <w:t xml:space="preserve"> (2010)</w:t>
      </w:r>
      <w:r w:rsidRPr="0081559C">
        <w:t xml:space="preserve"> y se adaptaron a los indicadores de la encuesta.</w:t>
      </w:r>
    </w:p>
    <w:p w:rsidR="00FB41D5" w:rsidRPr="0081559C" w:rsidRDefault="00F07E1B" w:rsidP="0081559C">
      <w:pPr>
        <w:spacing w:line="360" w:lineRule="auto"/>
        <w:jc w:val="both"/>
      </w:pPr>
      <w:r w:rsidRPr="0081559C">
        <w:t xml:space="preserve">Se aplicó una encuesta </w:t>
      </w:r>
      <w:r w:rsidR="00FB41D5" w:rsidRPr="0081559C">
        <w:t>en las viviendas de la Región Norte del Estado de Nayarit, con el objetivo de conocer los componentes y los niveles de ingreso de las familias, así como las carencias sociales básicas de sus hogares: rezago educativo, acceso a los servicios de salud, acceso a la seguridad social, calidad y espacios de la vivienda, acceso a los servicios en la vivienda, y acceso a la alimentación.</w:t>
      </w:r>
      <w:r w:rsidRPr="0081559C">
        <w:t xml:space="preserve"> S</w:t>
      </w:r>
      <w:r w:rsidR="00FB41D5" w:rsidRPr="0081559C">
        <w:t>e aplicó a personas mayores de edad y menores de 70 años, preferentemente jefes de familia de sus hogares.</w:t>
      </w:r>
      <w:r w:rsidR="00D70420" w:rsidRPr="0081559C">
        <w:t xml:space="preserve"> Se entrevistaron 140 representantes de hogares de la zona de estudio.</w:t>
      </w:r>
    </w:p>
    <w:p w:rsidR="00FB41D5" w:rsidRPr="0081559C" w:rsidRDefault="00FB41D5" w:rsidP="0081559C">
      <w:pPr>
        <w:spacing w:line="360" w:lineRule="auto"/>
        <w:jc w:val="both"/>
        <w:rPr>
          <w:b/>
        </w:rPr>
      </w:pPr>
      <w:r w:rsidRPr="0081559C">
        <w:rPr>
          <w:b/>
        </w:rPr>
        <w:t xml:space="preserve">RESULTADOS </w:t>
      </w:r>
    </w:p>
    <w:p w:rsidR="00FB41D5" w:rsidRPr="0081559C" w:rsidRDefault="00FB41D5" w:rsidP="0081559C">
      <w:pPr>
        <w:spacing w:line="360" w:lineRule="auto"/>
        <w:jc w:val="both"/>
        <w:rPr>
          <w:b/>
        </w:rPr>
      </w:pPr>
      <w:r w:rsidRPr="0081559C">
        <w:t>En este capítulo se presentan los re</w:t>
      </w:r>
      <w:r w:rsidR="00787956" w:rsidRPr="0081559C">
        <w:t>sultados finales de la encuesta</w:t>
      </w:r>
      <w:r w:rsidRPr="0081559C">
        <w:t xml:space="preserve">, así como las estimaciones sobre pobreza multidimensional en la población de las localidades rurales de la Región Norte del estado de Nayarit, derivadas de los indicadores e índices calculados en el capítulo anterior. </w:t>
      </w:r>
    </w:p>
    <w:p w:rsidR="00A92069" w:rsidRPr="0081559C" w:rsidRDefault="00A92069" w:rsidP="0081559C">
      <w:pPr>
        <w:spacing w:line="360" w:lineRule="auto"/>
        <w:jc w:val="both"/>
        <w:rPr>
          <w:b/>
        </w:rPr>
      </w:pPr>
      <w:r w:rsidRPr="0081559C">
        <w:rPr>
          <w:rFonts w:eastAsiaTheme="minorHAnsi"/>
          <w:b/>
          <w:color w:val="000000"/>
          <w:lang w:eastAsia="en-US"/>
        </w:rPr>
        <w:t>Estimación de indicadores de carencias sociales básicas e ingreso</w:t>
      </w:r>
    </w:p>
    <w:p w:rsidR="00A92069" w:rsidRPr="0081559C" w:rsidRDefault="00787956" w:rsidP="0081559C">
      <w:pPr>
        <w:spacing w:line="360" w:lineRule="auto"/>
        <w:jc w:val="both"/>
      </w:pPr>
      <w:r w:rsidRPr="0081559C">
        <w:t xml:space="preserve">Primeramente se presentan los indicadores de las carencias sociales obtenidos de la encuesta aplicada. </w:t>
      </w:r>
      <w:r w:rsidR="00EF64F4" w:rsidRPr="0081559C">
        <w:t>En el siguiente cuadro se muestra la población de la zona estudiada con algún tipo de carencia social.</w:t>
      </w:r>
    </w:p>
    <w:p w:rsidR="00CD397B" w:rsidRPr="0081559C" w:rsidRDefault="00CD397B" w:rsidP="0081559C">
      <w:pPr>
        <w:spacing w:line="360" w:lineRule="auto"/>
        <w:jc w:val="both"/>
        <w:rPr>
          <w:b/>
        </w:rPr>
      </w:pPr>
      <w:r w:rsidRPr="0081559C">
        <w:rPr>
          <w:b/>
        </w:rPr>
        <w:t xml:space="preserve">Cuadro 1. Población </w:t>
      </w:r>
      <w:r w:rsidR="004C2AF7" w:rsidRPr="0081559C">
        <w:rPr>
          <w:b/>
        </w:rPr>
        <w:t xml:space="preserve"> Rural </w:t>
      </w:r>
      <w:r w:rsidRPr="0081559C">
        <w:rPr>
          <w:b/>
        </w:rPr>
        <w:t>del Norte de Nayarit con algún tipo de carencia social</w:t>
      </w:r>
    </w:p>
    <w:tbl>
      <w:tblPr>
        <w:tblStyle w:val="TableGrid"/>
        <w:tblW w:w="0" w:type="auto"/>
        <w:jc w:val="center"/>
        <w:tblLook w:val="04A0" w:firstRow="1" w:lastRow="0" w:firstColumn="1" w:lastColumn="0" w:noHBand="0" w:noVBand="1"/>
      </w:tblPr>
      <w:tblGrid>
        <w:gridCol w:w="4414"/>
        <w:gridCol w:w="1677"/>
      </w:tblGrid>
      <w:tr w:rsidR="00CD397B" w:rsidRPr="0081559C" w:rsidTr="0081559C">
        <w:trPr>
          <w:jc w:val="center"/>
        </w:trPr>
        <w:tc>
          <w:tcPr>
            <w:tcW w:w="4414" w:type="dxa"/>
          </w:tcPr>
          <w:p w:rsidR="00CD397B" w:rsidRPr="0081559C" w:rsidRDefault="00CD397B" w:rsidP="0081559C">
            <w:pPr>
              <w:spacing w:line="360" w:lineRule="auto"/>
              <w:jc w:val="both"/>
              <w:rPr>
                <w:b/>
                <w:lang w:val="es-MX"/>
              </w:rPr>
            </w:pPr>
            <w:r w:rsidRPr="0081559C">
              <w:rPr>
                <w:b/>
                <w:lang w:val="es-MX"/>
              </w:rPr>
              <w:t>Tipo de carencia</w:t>
            </w:r>
          </w:p>
        </w:tc>
        <w:tc>
          <w:tcPr>
            <w:tcW w:w="1677" w:type="dxa"/>
          </w:tcPr>
          <w:p w:rsidR="00CD397B" w:rsidRPr="0081559C" w:rsidRDefault="00CD397B" w:rsidP="0081559C">
            <w:pPr>
              <w:spacing w:line="360" w:lineRule="auto"/>
              <w:jc w:val="both"/>
              <w:rPr>
                <w:b/>
              </w:rPr>
            </w:pPr>
            <w:r w:rsidRPr="0081559C">
              <w:rPr>
                <w:b/>
              </w:rPr>
              <w:t>Magnitud (%)</w:t>
            </w:r>
          </w:p>
        </w:tc>
      </w:tr>
      <w:tr w:rsidR="00CD397B" w:rsidRPr="0081559C" w:rsidTr="0081559C">
        <w:trPr>
          <w:jc w:val="center"/>
        </w:trPr>
        <w:tc>
          <w:tcPr>
            <w:tcW w:w="4414" w:type="dxa"/>
          </w:tcPr>
          <w:p w:rsidR="00CD397B" w:rsidRPr="0081559C" w:rsidRDefault="00CD397B" w:rsidP="0081559C">
            <w:pPr>
              <w:spacing w:line="360" w:lineRule="auto"/>
              <w:jc w:val="both"/>
            </w:pPr>
            <w:r w:rsidRPr="0081559C">
              <w:t>Rezago educativo</w:t>
            </w:r>
          </w:p>
        </w:tc>
        <w:tc>
          <w:tcPr>
            <w:tcW w:w="1677" w:type="dxa"/>
          </w:tcPr>
          <w:p w:rsidR="00CD397B" w:rsidRPr="0081559C" w:rsidRDefault="00CD397B" w:rsidP="0081559C">
            <w:pPr>
              <w:spacing w:line="360" w:lineRule="auto"/>
              <w:jc w:val="both"/>
            </w:pPr>
            <w:r w:rsidRPr="0081559C">
              <w:t>93</w:t>
            </w:r>
          </w:p>
        </w:tc>
      </w:tr>
      <w:tr w:rsidR="00CD397B" w:rsidRPr="0081559C" w:rsidTr="0081559C">
        <w:trPr>
          <w:jc w:val="center"/>
        </w:trPr>
        <w:tc>
          <w:tcPr>
            <w:tcW w:w="4414" w:type="dxa"/>
          </w:tcPr>
          <w:p w:rsidR="00CD397B" w:rsidRPr="0081559C" w:rsidRDefault="00CD397B" w:rsidP="0081559C">
            <w:pPr>
              <w:spacing w:line="360" w:lineRule="auto"/>
              <w:jc w:val="both"/>
            </w:pPr>
            <w:r w:rsidRPr="0081559C">
              <w:t>Salud</w:t>
            </w:r>
          </w:p>
        </w:tc>
        <w:tc>
          <w:tcPr>
            <w:tcW w:w="1677" w:type="dxa"/>
          </w:tcPr>
          <w:p w:rsidR="00CD397B" w:rsidRPr="0081559C" w:rsidRDefault="00CD397B" w:rsidP="0081559C">
            <w:pPr>
              <w:spacing w:line="360" w:lineRule="auto"/>
              <w:jc w:val="both"/>
            </w:pPr>
            <w:r w:rsidRPr="0081559C">
              <w:t>16</w:t>
            </w:r>
          </w:p>
        </w:tc>
      </w:tr>
      <w:tr w:rsidR="00CD397B" w:rsidRPr="0081559C" w:rsidTr="0081559C">
        <w:trPr>
          <w:jc w:val="center"/>
        </w:trPr>
        <w:tc>
          <w:tcPr>
            <w:tcW w:w="4414" w:type="dxa"/>
          </w:tcPr>
          <w:p w:rsidR="00CD397B" w:rsidRPr="0081559C" w:rsidRDefault="00CD397B" w:rsidP="0081559C">
            <w:pPr>
              <w:spacing w:line="360" w:lineRule="auto"/>
              <w:jc w:val="both"/>
            </w:pPr>
            <w:r w:rsidRPr="0081559C">
              <w:t>Seguridad social</w:t>
            </w:r>
          </w:p>
        </w:tc>
        <w:tc>
          <w:tcPr>
            <w:tcW w:w="1677" w:type="dxa"/>
          </w:tcPr>
          <w:p w:rsidR="00CD397B" w:rsidRPr="0081559C" w:rsidRDefault="00CD397B" w:rsidP="0081559C">
            <w:pPr>
              <w:spacing w:line="360" w:lineRule="auto"/>
              <w:jc w:val="both"/>
            </w:pPr>
            <w:r w:rsidRPr="0081559C">
              <w:t>83</w:t>
            </w:r>
          </w:p>
        </w:tc>
      </w:tr>
      <w:tr w:rsidR="00CD397B" w:rsidRPr="0081559C" w:rsidTr="0081559C">
        <w:trPr>
          <w:jc w:val="center"/>
        </w:trPr>
        <w:tc>
          <w:tcPr>
            <w:tcW w:w="4414" w:type="dxa"/>
          </w:tcPr>
          <w:p w:rsidR="00CD397B" w:rsidRPr="0081559C" w:rsidRDefault="00CD397B" w:rsidP="0081559C">
            <w:pPr>
              <w:spacing w:line="360" w:lineRule="auto"/>
              <w:jc w:val="both"/>
            </w:pPr>
            <w:r w:rsidRPr="0081559C">
              <w:t>Vivienda de calidad</w:t>
            </w:r>
          </w:p>
        </w:tc>
        <w:tc>
          <w:tcPr>
            <w:tcW w:w="1677" w:type="dxa"/>
          </w:tcPr>
          <w:p w:rsidR="00CD397B" w:rsidRPr="0081559C" w:rsidRDefault="00CD397B" w:rsidP="0081559C">
            <w:pPr>
              <w:spacing w:line="360" w:lineRule="auto"/>
              <w:jc w:val="both"/>
            </w:pPr>
            <w:r w:rsidRPr="0081559C">
              <w:t>84</w:t>
            </w:r>
          </w:p>
        </w:tc>
      </w:tr>
      <w:tr w:rsidR="00CD397B" w:rsidRPr="0081559C" w:rsidTr="0081559C">
        <w:trPr>
          <w:jc w:val="center"/>
        </w:trPr>
        <w:tc>
          <w:tcPr>
            <w:tcW w:w="4414" w:type="dxa"/>
          </w:tcPr>
          <w:p w:rsidR="00CD397B" w:rsidRPr="0081559C" w:rsidRDefault="00CD397B" w:rsidP="0081559C">
            <w:pPr>
              <w:spacing w:line="360" w:lineRule="auto"/>
              <w:jc w:val="both"/>
            </w:pPr>
            <w:r w:rsidRPr="0081559C">
              <w:t>Servicios básicos</w:t>
            </w:r>
          </w:p>
        </w:tc>
        <w:tc>
          <w:tcPr>
            <w:tcW w:w="1677" w:type="dxa"/>
          </w:tcPr>
          <w:p w:rsidR="00CD397B" w:rsidRPr="0081559C" w:rsidRDefault="00CD397B" w:rsidP="0081559C">
            <w:pPr>
              <w:spacing w:line="360" w:lineRule="auto"/>
              <w:jc w:val="both"/>
            </w:pPr>
            <w:r w:rsidRPr="0081559C">
              <w:t>91</w:t>
            </w:r>
          </w:p>
        </w:tc>
      </w:tr>
      <w:tr w:rsidR="00CD397B" w:rsidRPr="0081559C" w:rsidTr="0081559C">
        <w:trPr>
          <w:jc w:val="center"/>
        </w:trPr>
        <w:tc>
          <w:tcPr>
            <w:tcW w:w="4414" w:type="dxa"/>
          </w:tcPr>
          <w:p w:rsidR="00CD397B" w:rsidRPr="0081559C" w:rsidRDefault="00CD397B" w:rsidP="0081559C">
            <w:pPr>
              <w:spacing w:line="360" w:lineRule="auto"/>
              <w:jc w:val="both"/>
            </w:pPr>
            <w:r w:rsidRPr="0081559C">
              <w:t>Alimentación</w:t>
            </w:r>
          </w:p>
        </w:tc>
        <w:tc>
          <w:tcPr>
            <w:tcW w:w="1677" w:type="dxa"/>
          </w:tcPr>
          <w:p w:rsidR="00CD397B" w:rsidRPr="0081559C" w:rsidRDefault="00A20E27" w:rsidP="0081559C">
            <w:pPr>
              <w:spacing w:line="360" w:lineRule="auto"/>
              <w:jc w:val="both"/>
            </w:pPr>
            <w:r w:rsidRPr="0081559C">
              <w:t>71</w:t>
            </w:r>
          </w:p>
        </w:tc>
      </w:tr>
    </w:tbl>
    <w:p w:rsidR="00CD397B" w:rsidRPr="0081559C" w:rsidRDefault="00EF5BE9" w:rsidP="0081559C">
      <w:pPr>
        <w:spacing w:line="360" w:lineRule="auto"/>
        <w:jc w:val="both"/>
      </w:pPr>
      <w:r w:rsidRPr="0081559C">
        <w:t>Fuente: Elaboración propia con datos de la encuesta</w:t>
      </w:r>
    </w:p>
    <w:p w:rsidR="00E52837" w:rsidRPr="0081559C" w:rsidRDefault="00E52837" w:rsidP="0081559C">
      <w:pPr>
        <w:spacing w:line="360" w:lineRule="auto"/>
        <w:jc w:val="both"/>
      </w:pPr>
    </w:p>
    <w:p w:rsidR="00A92069" w:rsidRPr="0081559C" w:rsidRDefault="00EF64F4" w:rsidP="0081559C">
      <w:pPr>
        <w:spacing w:line="360" w:lineRule="auto"/>
        <w:jc w:val="both"/>
      </w:pPr>
      <w:r w:rsidRPr="0081559C">
        <w:rPr>
          <w:b/>
        </w:rPr>
        <w:lastRenderedPageBreak/>
        <w:t>R</w:t>
      </w:r>
      <w:r w:rsidR="00A92069" w:rsidRPr="0081559C">
        <w:rPr>
          <w:b/>
        </w:rPr>
        <w:t>ezago educativo</w:t>
      </w:r>
      <w:r w:rsidRPr="0081559C">
        <w:rPr>
          <w:b/>
        </w:rPr>
        <w:t xml:space="preserve">. </w:t>
      </w:r>
      <w:r w:rsidR="00A92069" w:rsidRPr="0081559C">
        <w:t xml:space="preserve">El </w:t>
      </w:r>
      <w:r w:rsidR="00AE14EE" w:rsidRPr="0081559C">
        <w:t>rezago educativo se deriva de la</w:t>
      </w:r>
      <w:r w:rsidR="00A92069" w:rsidRPr="0081559C">
        <w:t>s res</w:t>
      </w:r>
      <w:r w:rsidR="00AE14EE" w:rsidRPr="0081559C">
        <w:t>p</w:t>
      </w:r>
      <w:r w:rsidR="00A92069" w:rsidRPr="0081559C">
        <w:t>u</w:t>
      </w:r>
      <w:r w:rsidR="00AE14EE" w:rsidRPr="0081559C">
        <w:t>estas</w:t>
      </w:r>
      <w:r w:rsidR="00A92069" w:rsidRPr="0081559C">
        <w:t xml:space="preserve"> del nivel de estudios terminados de los jefes de familia y del acceso en su vivienda a los medios tecnológicos propicios para la educación de sus hijos: computadora e internet.</w:t>
      </w:r>
    </w:p>
    <w:p w:rsidR="00A92069" w:rsidRPr="0081559C" w:rsidRDefault="00A92069" w:rsidP="0081559C">
      <w:pPr>
        <w:spacing w:line="360" w:lineRule="auto"/>
        <w:jc w:val="both"/>
      </w:pPr>
      <w:r w:rsidRPr="0081559C">
        <w:t xml:space="preserve">La relevancia del rezago educativo radica en que el nivel de estudios es determinante de las capacidades y las competencias laborales de los trabajadores, por lo que, una población con </w:t>
      </w:r>
      <w:r w:rsidR="00AE14EE" w:rsidRPr="0081559C">
        <w:t>alto</w:t>
      </w:r>
      <w:r w:rsidRPr="0081559C">
        <w:t xml:space="preserve"> nivel de rezago educativo tiene limitadas sus posibilidades de acceder a empleos formales y remuneraciones dignas.</w:t>
      </w:r>
      <w:r w:rsidR="000B3135" w:rsidRPr="0081559C">
        <w:t xml:space="preserve"> </w:t>
      </w:r>
      <w:r w:rsidRPr="0081559C">
        <w:t>En la metodología de la medición de pobreza por ingresos, el rezago educativo se identificada como pobreza de capacidades, es decir, ingresos insuficientes para solventar los gastos de la educación de los miembros de un hogar.</w:t>
      </w:r>
    </w:p>
    <w:p w:rsidR="001010ED" w:rsidRPr="0081559C" w:rsidRDefault="000B3135" w:rsidP="0081559C">
      <w:pPr>
        <w:spacing w:line="360" w:lineRule="auto"/>
        <w:jc w:val="both"/>
        <w:rPr>
          <w:b/>
        </w:rPr>
      </w:pPr>
      <w:r w:rsidRPr="0081559C">
        <w:t>E</w:t>
      </w:r>
      <w:r w:rsidR="00A92069" w:rsidRPr="0081559C">
        <w:t>l rezago educativo está sobrerrepresentado en las localidades rurales de la región, por su alto porcentaje de incidencia superior al noventa por ciento (el más alto de todas las carencias). Lo cual representa un reto importante para la entidad, sobretodo porque en las zonas urbanas de la Región, el estado y el país, esta carencia oscila alrededor del veinte por ciento de la población, y en las zonas rurales del país apenas supera el treinta por</w:t>
      </w:r>
      <w:r w:rsidRPr="0081559C">
        <w:t xml:space="preserve"> </w:t>
      </w:r>
      <w:r w:rsidR="00A92069" w:rsidRPr="0081559C">
        <w:t xml:space="preserve">ciento de la población. </w:t>
      </w:r>
    </w:p>
    <w:p w:rsidR="00A92069" w:rsidRPr="0081559C" w:rsidRDefault="00EF64F4" w:rsidP="0081559C">
      <w:pPr>
        <w:spacing w:line="360" w:lineRule="auto"/>
        <w:jc w:val="both"/>
      </w:pPr>
      <w:r w:rsidRPr="0081559C">
        <w:rPr>
          <w:b/>
        </w:rPr>
        <w:t>S</w:t>
      </w:r>
      <w:r w:rsidR="00A92069" w:rsidRPr="0081559C">
        <w:rPr>
          <w:b/>
        </w:rPr>
        <w:t>ervicios de salud pública</w:t>
      </w:r>
      <w:r w:rsidRPr="0081559C">
        <w:rPr>
          <w:b/>
        </w:rPr>
        <w:t xml:space="preserve">. </w:t>
      </w:r>
      <w:r w:rsidR="00A92069" w:rsidRPr="0081559C">
        <w:t>La carencia de servicios de salud pública se de</w:t>
      </w:r>
      <w:r w:rsidR="00AE14EE" w:rsidRPr="0081559C">
        <w:t>te</w:t>
      </w:r>
      <w:r w:rsidR="00A92069" w:rsidRPr="0081559C">
        <w:t>r</w:t>
      </w:r>
      <w:r w:rsidR="00AE14EE" w:rsidRPr="0081559C">
        <w:t>mina</w:t>
      </w:r>
      <w:r w:rsidR="00A92069" w:rsidRPr="0081559C">
        <w:t xml:space="preserve"> </w:t>
      </w:r>
      <w:r w:rsidR="00AE14EE" w:rsidRPr="0081559C">
        <w:t>cuando el entrevistado señala que</w:t>
      </w:r>
      <w:r w:rsidR="00A92069" w:rsidRPr="0081559C">
        <w:t xml:space="preserve"> no tiene adscripción en ninguna institución pública de seguridad social como el IMSS, el ISSSTE y el Seguro Popular.</w:t>
      </w:r>
      <w:r w:rsidR="00AE14EE" w:rsidRPr="0081559C">
        <w:t xml:space="preserve"> </w:t>
      </w:r>
      <w:r w:rsidR="000B3135" w:rsidRPr="0081559C">
        <w:t xml:space="preserve">Según </w:t>
      </w:r>
      <w:r w:rsidR="00A92069" w:rsidRPr="0081559C">
        <w:t>l</w:t>
      </w:r>
      <w:r w:rsidR="000B3135" w:rsidRPr="0081559C">
        <w:t>a encuesta, el</w:t>
      </w:r>
      <w:r w:rsidR="00A92069" w:rsidRPr="0081559C">
        <w:t xml:space="preserve"> </w:t>
      </w:r>
      <w:r w:rsidR="00AE14EE" w:rsidRPr="0081559C">
        <w:t>16%</w:t>
      </w:r>
      <w:r w:rsidR="00A92069" w:rsidRPr="0081559C">
        <w:t xml:space="preserve"> de la población se encuentra en carencia de servicios de salud pública</w:t>
      </w:r>
      <w:r w:rsidR="00AE14EE" w:rsidRPr="0081559C">
        <w:t xml:space="preserve">. Con respecto a esta carencia no existe </w:t>
      </w:r>
      <w:r w:rsidR="00A92069" w:rsidRPr="0081559C">
        <w:t xml:space="preserve"> una diferencia </w:t>
      </w:r>
      <w:r w:rsidR="00AE14EE" w:rsidRPr="0081559C">
        <w:t>importante con el resto del Estado y del país</w:t>
      </w:r>
      <w:r w:rsidR="00A92069" w:rsidRPr="0081559C">
        <w:t xml:space="preserve">. </w:t>
      </w:r>
      <w:r w:rsidR="00AE14EE" w:rsidRPr="0081559C">
        <w:t>Por su magnitud</w:t>
      </w:r>
      <w:r w:rsidR="00A92069" w:rsidRPr="0081559C">
        <w:t>, se espera que este rezago tenga una influencia moderada en los niveles de pobreza multidimensional y vulnerabilidad soci</w:t>
      </w:r>
      <w:r w:rsidR="00AE14EE" w:rsidRPr="0081559C">
        <w:t>al de la población rural de la r</w:t>
      </w:r>
      <w:r w:rsidR="00A92069" w:rsidRPr="0081559C">
        <w:t>egión.</w:t>
      </w:r>
    </w:p>
    <w:p w:rsidR="00A92069" w:rsidRPr="0081559C" w:rsidRDefault="00A92069" w:rsidP="0081559C">
      <w:pPr>
        <w:spacing w:line="360" w:lineRule="auto"/>
        <w:jc w:val="both"/>
      </w:pPr>
      <w:r w:rsidRPr="0081559C">
        <w:rPr>
          <w:b/>
        </w:rPr>
        <w:t>Resultado de la carencia de seguridad social</w:t>
      </w:r>
      <w:r w:rsidR="00EF64F4" w:rsidRPr="0081559C">
        <w:rPr>
          <w:b/>
        </w:rPr>
        <w:t xml:space="preserve">. </w:t>
      </w:r>
      <w:r w:rsidRPr="0081559C">
        <w:t xml:space="preserve">La carencia de seguridad social </w:t>
      </w:r>
      <w:r w:rsidR="00073514" w:rsidRPr="0081559C">
        <w:t>muestra</w:t>
      </w:r>
      <w:r w:rsidRPr="0081559C">
        <w:t xml:space="preserve"> los j</w:t>
      </w:r>
      <w:r w:rsidR="00073514" w:rsidRPr="0081559C">
        <w:t xml:space="preserve">efes </w:t>
      </w:r>
      <w:r w:rsidRPr="0081559C">
        <w:t>de familia que no tienen las prestaciones establecidas por la Ley de Seguridad Social en México, exceptuando aquell</w:t>
      </w:r>
      <w:r w:rsidR="00073514" w:rsidRPr="0081559C">
        <w:t>os que cuentan con IMSS, ISSSTE</w:t>
      </w:r>
      <w:r w:rsidRPr="0081559C">
        <w:t>.</w:t>
      </w:r>
      <w:r w:rsidR="00073514" w:rsidRPr="0081559C">
        <w:t xml:space="preserve"> </w:t>
      </w:r>
      <w:r w:rsidR="000B3135" w:rsidRPr="0081559C">
        <w:t xml:space="preserve">Según la encuesta, </w:t>
      </w:r>
      <w:r w:rsidRPr="0081559C">
        <w:t xml:space="preserve">el </w:t>
      </w:r>
      <w:r w:rsidR="00073514" w:rsidRPr="0081559C">
        <w:t>83% d</w:t>
      </w:r>
      <w:r w:rsidRPr="0081559C">
        <w:t xml:space="preserve">e la población se encuentra </w:t>
      </w:r>
      <w:r w:rsidR="00073514" w:rsidRPr="0081559C">
        <w:t>en carencia de seguridad social</w:t>
      </w:r>
      <w:r w:rsidRPr="0081559C">
        <w:t>. Esta carencia ocupa el cuarto lugar entre las seis carencias que se padecen en la población.</w:t>
      </w:r>
    </w:p>
    <w:p w:rsidR="00A92069" w:rsidRPr="0081559C" w:rsidRDefault="00CC299D" w:rsidP="0081559C">
      <w:pPr>
        <w:spacing w:line="360" w:lineRule="auto"/>
        <w:jc w:val="both"/>
      </w:pPr>
      <w:r w:rsidRPr="0081559C">
        <w:t>La relevancia de esta</w:t>
      </w:r>
      <w:r w:rsidR="00A92069" w:rsidRPr="0081559C">
        <w:t xml:space="preserve"> carencia radica en que una vida laboral y productiva digna requiere que se garanticen los derechos de los trabajadores y sus familias, por lo que una población con este nivel de carencias tiene limitadas sus posibilidades de disfrutar de los beneficios de las rentas de una vida productiva y acceder a una vivienda propia y una jubilación decorosa.</w:t>
      </w:r>
      <w:r w:rsidRPr="0081559C">
        <w:t xml:space="preserve"> S</w:t>
      </w:r>
      <w:r w:rsidR="00A92069" w:rsidRPr="0081559C">
        <w:t xml:space="preserve">e </w:t>
      </w:r>
      <w:r w:rsidR="00A92069" w:rsidRPr="0081559C">
        <w:lastRenderedPageBreak/>
        <w:t>destaca que el porcentaje de la población con esta carencia es superior en las zonas rurales que en las urbanas.</w:t>
      </w:r>
    </w:p>
    <w:p w:rsidR="00A92069" w:rsidRPr="0081559C" w:rsidRDefault="00EF64F4" w:rsidP="0081559C">
      <w:pPr>
        <w:spacing w:line="360" w:lineRule="auto"/>
        <w:jc w:val="both"/>
      </w:pPr>
      <w:r w:rsidRPr="0081559C">
        <w:rPr>
          <w:b/>
        </w:rPr>
        <w:t>V</w:t>
      </w:r>
      <w:r w:rsidR="00A92069" w:rsidRPr="0081559C">
        <w:rPr>
          <w:b/>
        </w:rPr>
        <w:t>ivienda de calidad</w:t>
      </w:r>
      <w:r w:rsidRPr="0081559C">
        <w:rPr>
          <w:b/>
        </w:rPr>
        <w:t xml:space="preserve">. </w:t>
      </w:r>
      <w:r w:rsidR="00A92069" w:rsidRPr="0081559C">
        <w:t>La carencia de vivienda de calidad se deriva de los resultados de los hogares que no cuentan con una vivienda propia, o que cuentan con una vivienda sin techo de concreto, o con techo húmedo, o con piso de tierra, o con hacinamiento por dormitorio mayor que 2.5 personas.</w:t>
      </w:r>
      <w:r w:rsidR="00104E93" w:rsidRPr="0081559C">
        <w:t xml:space="preserve"> </w:t>
      </w:r>
      <w:r w:rsidR="000B3135" w:rsidRPr="0081559C">
        <w:t>E</w:t>
      </w:r>
      <w:r w:rsidR="00A92069" w:rsidRPr="0081559C">
        <w:t xml:space="preserve">l </w:t>
      </w:r>
      <w:r w:rsidR="00104E93" w:rsidRPr="0081559C">
        <w:t>84%</w:t>
      </w:r>
      <w:r w:rsidR="00A92069" w:rsidRPr="0081559C">
        <w:t xml:space="preserve"> de la población </w:t>
      </w:r>
      <w:r w:rsidR="00104E93" w:rsidRPr="0081559C">
        <w:t xml:space="preserve">estudiada </w:t>
      </w:r>
      <w:r w:rsidR="00A92069" w:rsidRPr="0081559C">
        <w:t>se encuentra en carencia de vivienda de calidad. Esta carencia ocupa el tercer lugar entre las seis carencias que se padecen en la población.</w:t>
      </w:r>
    </w:p>
    <w:p w:rsidR="00104E93" w:rsidRPr="0081559C" w:rsidRDefault="00A92069" w:rsidP="0081559C">
      <w:pPr>
        <w:spacing w:line="360" w:lineRule="auto"/>
        <w:jc w:val="both"/>
      </w:pPr>
      <w:r w:rsidRPr="0081559C">
        <w:t xml:space="preserve">La relevancia de la carencia de vivienda de calidad radica en </w:t>
      </w:r>
      <w:r w:rsidR="00104E93" w:rsidRPr="0081559C">
        <w:t xml:space="preserve">se coarta </w:t>
      </w:r>
      <w:r w:rsidRPr="0081559C">
        <w:t>el derecho que tienen los trabajadores de brindarles a sus familias una vivienda propia, digna y de calidad; por lo que una población con est</w:t>
      </w:r>
      <w:r w:rsidR="00104E93" w:rsidRPr="0081559C">
        <w:t>a</w:t>
      </w:r>
      <w:r w:rsidRPr="0081559C">
        <w:t xml:space="preserve"> carencias vive en condiciones de pobreza patrimonial.</w:t>
      </w:r>
      <w:r w:rsidR="00104E93" w:rsidRPr="0081559C">
        <w:t xml:space="preserve"> </w:t>
      </w:r>
      <w:r w:rsidRPr="0081559C">
        <w:t>Por otra parte, se evidencia que el la carencia de vivienda de calidad está sobrerrepresentado en las lo</w:t>
      </w:r>
      <w:r w:rsidR="00104E93" w:rsidRPr="0081559C">
        <w:t>calidades rurales de la región. Esto</w:t>
      </w:r>
      <w:r w:rsidRPr="0081559C">
        <w:t xml:space="preserve"> representa un reto importante para la entidad, sobretodo porque en las localidades urbanas de la región, el estado y el país, esta carencia apenas supera el diez por ciento de la población y en las zonas rurales del país no llega al treinta por ciento. </w:t>
      </w:r>
    </w:p>
    <w:p w:rsidR="00A92069" w:rsidRPr="0081559C" w:rsidRDefault="00EF64F4" w:rsidP="0081559C">
      <w:pPr>
        <w:spacing w:line="360" w:lineRule="auto"/>
        <w:jc w:val="both"/>
      </w:pPr>
      <w:r w:rsidRPr="0081559C">
        <w:rPr>
          <w:b/>
        </w:rPr>
        <w:t>S</w:t>
      </w:r>
      <w:r w:rsidR="00A92069" w:rsidRPr="0081559C">
        <w:rPr>
          <w:b/>
        </w:rPr>
        <w:t>ervicios básicos en la vivienda</w:t>
      </w:r>
      <w:r w:rsidRPr="0081559C">
        <w:rPr>
          <w:b/>
        </w:rPr>
        <w:t xml:space="preserve">. </w:t>
      </w:r>
      <w:r w:rsidR="00A92069" w:rsidRPr="0081559C">
        <w:t>La carencia de servicios básicos de la vivienda se deriva de los resultados de los hogares cuya vivienda no cuenta con alguno de los siguientes servicios públicos o bienes privados: agua entubada y recolección de basura, drenaje, luz eléctrica, sanitario y lavadora.</w:t>
      </w:r>
      <w:r w:rsidR="004B3088" w:rsidRPr="0081559C">
        <w:t xml:space="preserve"> </w:t>
      </w:r>
      <w:r w:rsidR="000B3135" w:rsidRPr="0081559C">
        <w:t>E</w:t>
      </w:r>
      <w:r w:rsidR="00A92069" w:rsidRPr="0081559C">
        <w:t xml:space="preserve">l </w:t>
      </w:r>
      <w:r w:rsidR="004B3088" w:rsidRPr="0081559C">
        <w:t>91%</w:t>
      </w:r>
      <w:r w:rsidR="00A92069" w:rsidRPr="0081559C">
        <w:t xml:space="preserve"> por ciento de la población se encuentra en carencia de s</w:t>
      </w:r>
      <w:r w:rsidR="004B3088" w:rsidRPr="0081559C">
        <w:t>ervicios básicos en su vivienda</w:t>
      </w:r>
      <w:r w:rsidR="00A92069" w:rsidRPr="0081559C">
        <w:t>. Esta carencia ocupa el segundo lugar entre las seis carencias que se padecen en la población.</w:t>
      </w:r>
    </w:p>
    <w:p w:rsidR="00A92069" w:rsidRPr="0081559C" w:rsidRDefault="00A92069" w:rsidP="0081559C">
      <w:pPr>
        <w:spacing w:line="360" w:lineRule="auto"/>
        <w:jc w:val="both"/>
      </w:pPr>
      <w:r w:rsidRPr="0081559C">
        <w:t>La relevancia de la carencia de servicios básicos en la vivienda radica en que las condiciones de la vivienda son determinantes en la calidad de vida de sus habitantes; por lo que una población con este nivel de carencias vive en condiciones precarias.</w:t>
      </w:r>
      <w:r w:rsidR="004B3088" w:rsidRPr="0081559C">
        <w:t xml:space="preserve"> </w:t>
      </w:r>
      <w:r w:rsidRPr="0081559C">
        <w:t>Con esta carencia se estima que, por lo menos el noventa y uno por ciento de la población rural de la Región se encuentra en condición de vulnerabilidad por carencias sociales y en posibilidades de vivir en pobreza multidimensional.</w:t>
      </w:r>
    </w:p>
    <w:p w:rsidR="00CC632A" w:rsidRPr="0081559C" w:rsidRDefault="00A92069" w:rsidP="0081559C">
      <w:pPr>
        <w:spacing w:line="360" w:lineRule="auto"/>
        <w:jc w:val="both"/>
      </w:pPr>
      <w:r w:rsidRPr="0081559C">
        <w:t xml:space="preserve">Por otra parte, se evidencia que el la carencia de vivienda de calidad está sobrerrepresentado en las localidades rurales de la región, por su alto porcentaje de incidencia de más de noventa por ciento (el segundo más alto de carencias). </w:t>
      </w:r>
      <w:r w:rsidR="0086336A" w:rsidRPr="0081559C">
        <w:t xml:space="preserve">Sin duda esto </w:t>
      </w:r>
      <w:r w:rsidRPr="0081559C">
        <w:t>representa un reto importante para la entidad, sobretodo porque en las locali</w:t>
      </w:r>
      <w:r w:rsidR="0086336A" w:rsidRPr="0081559C">
        <w:t>dades urbanas de la región, el E</w:t>
      </w:r>
      <w:r w:rsidRPr="0081559C">
        <w:t xml:space="preserve">stado y el país, </w:t>
      </w:r>
      <w:r w:rsidRPr="0081559C">
        <w:lastRenderedPageBreak/>
        <w:t xml:space="preserve">esta carencia es menor al </w:t>
      </w:r>
      <w:r w:rsidR="00CC632A" w:rsidRPr="0081559C">
        <w:t>30%</w:t>
      </w:r>
      <w:r w:rsidRPr="0081559C">
        <w:t xml:space="preserve"> de la población y en las zonas rurales del país, aunque es alto, no llega al </w:t>
      </w:r>
      <w:r w:rsidR="00CC632A" w:rsidRPr="0081559C">
        <w:t>50%</w:t>
      </w:r>
      <w:r w:rsidRPr="0081559C">
        <w:t xml:space="preserve">. </w:t>
      </w:r>
    </w:p>
    <w:p w:rsidR="00A92069" w:rsidRPr="0081559C" w:rsidRDefault="00EF64F4" w:rsidP="0081559C">
      <w:pPr>
        <w:spacing w:line="360" w:lineRule="auto"/>
        <w:jc w:val="both"/>
      </w:pPr>
      <w:r w:rsidRPr="0081559C">
        <w:rPr>
          <w:b/>
        </w:rPr>
        <w:t>C</w:t>
      </w:r>
      <w:r w:rsidR="00A92069" w:rsidRPr="0081559C">
        <w:rPr>
          <w:b/>
        </w:rPr>
        <w:t>arencia de alimentación</w:t>
      </w:r>
      <w:r w:rsidRPr="0081559C">
        <w:rPr>
          <w:b/>
        </w:rPr>
        <w:t xml:space="preserve">. </w:t>
      </w:r>
      <w:r w:rsidR="00A92069" w:rsidRPr="0081559C">
        <w:t>La carencia de alimentación se deriva de los resultados de los hogares cuyos niveles de consumo alimentario no son suficientes para llevar una vida sana y activa, y no cuentan con alguno de los siguientes bienes básicos del hogar: estufa, refrigerador, licuadora y comedor.</w:t>
      </w:r>
    </w:p>
    <w:p w:rsidR="00A92069" w:rsidRPr="0081559C" w:rsidRDefault="000B3135" w:rsidP="0081559C">
      <w:pPr>
        <w:spacing w:line="360" w:lineRule="auto"/>
        <w:jc w:val="both"/>
      </w:pPr>
      <w:r w:rsidRPr="0081559C">
        <w:t>E</w:t>
      </w:r>
      <w:r w:rsidR="00A92069" w:rsidRPr="0081559C">
        <w:t xml:space="preserve">l </w:t>
      </w:r>
      <w:r w:rsidR="002212FC" w:rsidRPr="0081559C">
        <w:t>71%</w:t>
      </w:r>
      <w:r w:rsidR="00A92069" w:rsidRPr="0081559C">
        <w:t xml:space="preserve"> de la población</w:t>
      </w:r>
      <w:r w:rsidR="002212FC" w:rsidRPr="0081559C">
        <w:t xml:space="preserve"> encuestada</w:t>
      </w:r>
      <w:r w:rsidR="00A92069" w:rsidRPr="0081559C">
        <w:t xml:space="preserve"> se encuentra en carencia de alimentación. Esta carencia ocupa el quinto lugar entre las seis carencias que se padecen en la población.</w:t>
      </w:r>
      <w:r w:rsidR="00B2020C" w:rsidRPr="0081559C">
        <w:t xml:space="preserve"> </w:t>
      </w:r>
      <w:r w:rsidR="00A92069" w:rsidRPr="0081559C">
        <w:t>La relevancia de la carencia de alimentación radica en que los niveles de alimentación son determinantes en la nutrición y la salud de los trabajadores y sus familias</w:t>
      </w:r>
      <w:r w:rsidR="002212FC" w:rsidRPr="0081559C">
        <w:t xml:space="preserve"> y por lo tanto de su productividad y bienestar</w:t>
      </w:r>
      <w:r w:rsidR="00A92069" w:rsidRPr="0081559C">
        <w:t xml:space="preserve">; por lo que una población con este nivel de carencias no goza de una salud equilibrada, lo cual incide directamente en el desempeño de las funciones propias de la población, ya sea trabajar (adultos) o estudiar (menores), </w:t>
      </w:r>
      <w:r w:rsidR="002212FC" w:rsidRPr="0081559C">
        <w:t xml:space="preserve">y en la presencia de enfermedades, </w:t>
      </w:r>
      <w:r w:rsidR="00A92069" w:rsidRPr="0081559C">
        <w:t>tanto en el corto como en el largo plazo. Además, la carencia de alimentación intensifica, en el largo plazo, el deterioro de las condiciones físicas de la población, lo que puede generar un círculo vicioso de la pobreza.</w:t>
      </w:r>
    </w:p>
    <w:p w:rsidR="00B2020C" w:rsidRPr="0081559C" w:rsidRDefault="00A92069" w:rsidP="0081559C">
      <w:pPr>
        <w:spacing w:line="360" w:lineRule="auto"/>
        <w:jc w:val="both"/>
        <w:rPr>
          <w:b/>
        </w:rPr>
      </w:pPr>
      <w:r w:rsidRPr="0081559C">
        <w:t>Por otra parte, se evidencia que la carencia de alimentación está sobrerrepresentada en las localidades rurales de la región, por s</w:t>
      </w:r>
      <w:r w:rsidR="00D861C1" w:rsidRPr="0081559C">
        <w:t>u alto porcentaje de incidencia</w:t>
      </w:r>
      <w:r w:rsidRPr="0081559C">
        <w:t xml:space="preserve">. </w:t>
      </w:r>
    </w:p>
    <w:p w:rsidR="00E52837" w:rsidRPr="0081559C" w:rsidRDefault="00D861C1" w:rsidP="0081559C">
      <w:pPr>
        <w:spacing w:line="360" w:lineRule="auto"/>
        <w:jc w:val="both"/>
      </w:pPr>
      <w:r w:rsidRPr="0081559C">
        <w:rPr>
          <w:b/>
        </w:rPr>
        <w:t>C</w:t>
      </w:r>
      <w:r w:rsidR="00A92069" w:rsidRPr="0081559C">
        <w:rPr>
          <w:b/>
        </w:rPr>
        <w:t>arencias sociales totales por persona y por vivienda</w:t>
      </w:r>
      <w:r w:rsidR="00EF64F4" w:rsidRPr="0081559C">
        <w:rPr>
          <w:b/>
        </w:rPr>
        <w:t xml:space="preserve">. </w:t>
      </w:r>
      <w:r w:rsidR="00E52837" w:rsidRPr="0081559C">
        <w:t>Las</w:t>
      </w:r>
      <w:r w:rsidR="00A92069" w:rsidRPr="0081559C">
        <w:t xml:space="preserve"> carencias sociales básicas totales es el promedio de carencias sociales que se padecen por vivienda en la población rural de la Región Norte de Nayarit.</w:t>
      </w:r>
      <w:r w:rsidR="00E52837" w:rsidRPr="0081559C">
        <w:t xml:space="preserve"> Se tiene </w:t>
      </w:r>
      <w:r w:rsidR="00A92069" w:rsidRPr="0081559C">
        <w:t xml:space="preserve">que el promedio de carencias sociales básicas de la población es de 4.41 por vivienda y 4.47 por persona. </w:t>
      </w:r>
      <w:r w:rsidR="00E52837" w:rsidRPr="0081559C">
        <w:t>M</w:t>
      </w:r>
      <w:r w:rsidR="00A92069" w:rsidRPr="0081559C">
        <w:t xml:space="preserve">ás de cuatro de seis carencias por vivienda dan cuenta del alto grado de vulnerabilidad social en que vive la población rural, lo que aunado al elevado hacinamiento de 4.37 habitantes por vivienda, superior al promedio estatal, evidencia que el padecimiento de carencias sociales está sobrerrepresentado en la Región. </w:t>
      </w:r>
    </w:p>
    <w:p w:rsidR="00A92069" w:rsidRPr="0081559C" w:rsidRDefault="00EF64F4" w:rsidP="0081559C">
      <w:pPr>
        <w:spacing w:line="360" w:lineRule="auto"/>
        <w:jc w:val="both"/>
      </w:pPr>
      <w:r w:rsidRPr="0081559C">
        <w:rPr>
          <w:rFonts w:eastAsiaTheme="minorHAnsi"/>
          <w:b/>
          <w:color w:val="000000"/>
          <w:lang w:eastAsia="en-US"/>
        </w:rPr>
        <w:t>C</w:t>
      </w:r>
      <w:r w:rsidR="00A92069" w:rsidRPr="0081559C">
        <w:rPr>
          <w:rFonts w:eastAsiaTheme="minorHAnsi"/>
          <w:b/>
          <w:color w:val="000000"/>
          <w:lang w:eastAsia="en-US"/>
        </w:rPr>
        <w:t>omparativo del ingreso mensual per cápita corriente</w:t>
      </w:r>
      <w:r w:rsidRPr="0081559C">
        <w:rPr>
          <w:rFonts w:eastAsiaTheme="minorHAnsi"/>
          <w:b/>
          <w:color w:val="000000"/>
          <w:lang w:eastAsia="en-US"/>
        </w:rPr>
        <w:t xml:space="preserve">. </w:t>
      </w:r>
      <w:r w:rsidRPr="0081559C">
        <w:t xml:space="preserve">El resultado </w:t>
      </w:r>
      <w:r w:rsidR="00A92069" w:rsidRPr="0081559C">
        <w:t xml:space="preserve">comparativo del ingreso mensual per cápita  de la </w:t>
      </w:r>
      <w:r w:rsidR="00501BDD" w:rsidRPr="0081559C">
        <w:t>población estudiada</w:t>
      </w:r>
      <w:r w:rsidR="00A92069" w:rsidRPr="0081559C">
        <w:t xml:space="preserve">, en pesos mexicanos, con respecto a los ingresos de la </w:t>
      </w:r>
      <w:r w:rsidR="00501BDD" w:rsidRPr="0081559C">
        <w:t>línea de bienestar rural (</w:t>
      </w:r>
      <w:r w:rsidR="00A92069" w:rsidRPr="0081559C">
        <w:t>LBR</w:t>
      </w:r>
      <w:r w:rsidR="00501BDD" w:rsidRPr="0081559C">
        <w:t>)</w:t>
      </w:r>
      <w:r w:rsidR="00A92069" w:rsidRPr="0081559C">
        <w:t xml:space="preserve"> mensual per cápita y a los de la</w:t>
      </w:r>
      <w:r w:rsidR="00501BDD" w:rsidRPr="0081559C">
        <w:t xml:space="preserve"> línea de bienestar rural mínimo (</w:t>
      </w:r>
      <w:r w:rsidR="00A92069" w:rsidRPr="0081559C">
        <w:t>LBRM</w:t>
      </w:r>
      <w:r w:rsidR="00501BDD" w:rsidRPr="0081559C">
        <w:t>)</w:t>
      </w:r>
      <w:r w:rsidR="00A92069" w:rsidRPr="0081559C">
        <w:t xml:space="preserve"> mensual per cápita, </w:t>
      </w:r>
      <w:r w:rsidR="00501BDD" w:rsidRPr="0081559C">
        <w:t>se muestran en la gráfica 1.</w:t>
      </w:r>
    </w:p>
    <w:p w:rsidR="00A92069" w:rsidRPr="0081559C" w:rsidRDefault="00A92069" w:rsidP="0081559C">
      <w:pPr>
        <w:spacing w:line="360" w:lineRule="auto"/>
        <w:jc w:val="both"/>
      </w:pPr>
    </w:p>
    <w:p w:rsidR="00A92069" w:rsidRPr="0081559C" w:rsidRDefault="00A92069" w:rsidP="0081559C">
      <w:pPr>
        <w:spacing w:line="360" w:lineRule="auto"/>
        <w:jc w:val="both"/>
        <w:rPr>
          <w:rFonts w:eastAsiaTheme="minorHAnsi"/>
          <w:color w:val="000000"/>
          <w:lang w:eastAsia="en-US"/>
        </w:rPr>
      </w:pPr>
    </w:p>
    <w:p w:rsidR="00A92069" w:rsidRPr="0081559C" w:rsidRDefault="00A92069" w:rsidP="0081559C">
      <w:pPr>
        <w:spacing w:line="360" w:lineRule="auto"/>
        <w:jc w:val="both"/>
      </w:pPr>
      <w:r w:rsidRPr="0081559C">
        <w:rPr>
          <w:b/>
        </w:rPr>
        <w:t xml:space="preserve">Gráfica No. </w:t>
      </w:r>
      <w:r w:rsidR="00C85F2A" w:rsidRPr="0081559C">
        <w:rPr>
          <w:b/>
        </w:rPr>
        <w:t>11</w:t>
      </w:r>
    </w:p>
    <w:p w:rsidR="00A92069" w:rsidRPr="0081559C" w:rsidRDefault="00A92069" w:rsidP="0081559C">
      <w:pPr>
        <w:spacing w:line="360" w:lineRule="auto"/>
        <w:jc w:val="both"/>
        <w:rPr>
          <w:rFonts w:eastAsiaTheme="minorHAnsi"/>
          <w:color w:val="000000"/>
          <w:lang w:eastAsia="en-US"/>
        </w:rPr>
      </w:pPr>
      <w:r w:rsidRPr="0081559C">
        <w:rPr>
          <w:noProof/>
          <w:lang w:val="en-US" w:eastAsia="zh-CN"/>
        </w:rPr>
        <w:drawing>
          <wp:inline distT="0" distB="0" distL="0" distR="0" wp14:anchorId="110060E1" wp14:editId="56915494">
            <wp:extent cx="4572000" cy="2743200"/>
            <wp:effectExtent l="0" t="0" r="19050" b="1905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2069" w:rsidRPr="0081559C" w:rsidRDefault="00A92069" w:rsidP="0081559C">
      <w:pPr>
        <w:spacing w:line="360" w:lineRule="auto"/>
        <w:jc w:val="both"/>
      </w:pPr>
      <w:r w:rsidRPr="0081559C">
        <w:t xml:space="preserve">Fuente: Elaboración propia con </w:t>
      </w:r>
      <w:r w:rsidR="00EF64F4" w:rsidRPr="0081559C">
        <w:t xml:space="preserve">datos de la Encuesta </w:t>
      </w:r>
      <w:r w:rsidRPr="0081559C">
        <w:t>y del CONEVAL.</w:t>
      </w:r>
    </w:p>
    <w:p w:rsidR="00A92069" w:rsidRPr="0081559C" w:rsidRDefault="00501BDD" w:rsidP="0081559C">
      <w:pPr>
        <w:spacing w:line="360" w:lineRule="auto"/>
        <w:jc w:val="both"/>
        <w:rPr>
          <w:rFonts w:eastAsiaTheme="minorHAnsi"/>
          <w:color w:val="000000"/>
          <w:lang w:eastAsia="en-US"/>
        </w:rPr>
      </w:pPr>
      <w:r w:rsidRPr="0081559C">
        <w:rPr>
          <w:rFonts w:eastAsiaTheme="minorHAnsi"/>
          <w:color w:val="000000"/>
          <w:lang w:eastAsia="en-US"/>
        </w:rPr>
        <w:t>Esta grá</w:t>
      </w:r>
      <w:r w:rsidR="00C85F2A" w:rsidRPr="0081559C">
        <w:rPr>
          <w:rFonts w:eastAsiaTheme="minorHAnsi"/>
          <w:color w:val="000000"/>
          <w:lang w:eastAsia="en-US"/>
        </w:rPr>
        <w:t xml:space="preserve">fica </w:t>
      </w:r>
      <w:r w:rsidR="00A92069" w:rsidRPr="0081559C">
        <w:rPr>
          <w:rFonts w:eastAsiaTheme="minorHAnsi"/>
          <w:color w:val="000000"/>
          <w:lang w:eastAsia="en-US"/>
        </w:rPr>
        <w:t xml:space="preserve">muestra que el ingreso mensual per cápita de la </w:t>
      </w:r>
      <w:r w:rsidRPr="0081559C">
        <w:rPr>
          <w:rFonts w:eastAsiaTheme="minorHAnsi"/>
          <w:color w:val="000000"/>
          <w:lang w:eastAsia="en-US"/>
        </w:rPr>
        <w:t xml:space="preserve">población estudiada </w:t>
      </w:r>
      <w:r w:rsidR="00A92069" w:rsidRPr="0081559C">
        <w:rPr>
          <w:rFonts w:eastAsiaTheme="minorHAnsi"/>
          <w:color w:val="000000"/>
          <w:lang w:eastAsia="en-US"/>
        </w:rPr>
        <w:t xml:space="preserve">($797.86) está por debajo de los ingresos mensuales per cápita de la línea de bienestar rural, </w:t>
      </w:r>
      <w:r w:rsidRPr="0081559C">
        <w:rPr>
          <w:rFonts w:eastAsiaTheme="minorHAnsi"/>
          <w:color w:val="000000"/>
          <w:lang w:eastAsia="en-US"/>
        </w:rPr>
        <w:t>en $578.12 (-42%)</w:t>
      </w:r>
      <w:r w:rsidR="00A92069" w:rsidRPr="0081559C">
        <w:rPr>
          <w:rFonts w:eastAsiaTheme="minorHAnsi"/>
          <w:color w:val="000000"/>
          <w:lang w:eastAsia="en-US"/>
        </w:rPr>
        <w:t xml:space="preserve">. Sin embargo, el mismo ingreso está por encima de los ingresos mensuales per cápita de la línea de bienestar rural mínimo, </w:t>
      </w:r>
      <w:r w:rsidRPr="0081559C">
        <w:rPr>
          <w:rFonts w:eastAsiaTheme="minorHAnsi"/>
          <w:color w:val="000000"/>
          <w:lang w:eastAsia="en-US"/>
        </w:rPr>
        <w:t>en</w:t>
      </w:r>
      <w:r w:rsidR="00A92069" w:rsidRPr="0081559C">
        <w:rPr>
          <w:rFonts w:eastAsiaTheme="minorHAnsi"/>
          <w:color w:val="000000"/>
          <w:lang w:eastAsia="en-US"/>
        </w:rPr>
        <w:t xml:space="preserve"> $86.33(</w:t>
      </w:r>
      <w:r w:rsidRPr="0081559C">
        <w:rPr>
          <w:rFonts w:eastAsiaTheme="minorHAnsi"/>
          <w:color w:val="000000"/>
          <w:lang w:eastAsia="en-US"/>
        </w:rPr>
        <w:t>+12%)</w:t>
      </w:r>
      <w:r w:rsidR="00A92069" w:rsidRPr="0081559C">
        <w:rPr>
          <w:rFonts w:eastAsiaTheme="minorHAnsi"/>
          <w:color w:val="000000"/>
          <w:lang w:eastAsia="en-US"/>
        </w:rPr>
        <w:t>.</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Considerando el concepto de pobreza de ingresos y los niveles de ingreso mensual per cápita rural, en promedio toda la PRRNN sería pobre por tener ingresos insuficientes para alcanzar a comprar una canasta básica rural. Sin embargo, existen algunos hogares con ingresos mensuales per cápita superiores a los de la línea de bienestar rural.</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Empero, al estar los ingresos mensuales per cápita rurales en promedio muy cerca de la línea de bienestar rural mínimo, se espera que la mayoría de los hogares tengan ingresos mensuales per cápita por debajo de esa línea, lo que convierte a sus habitantes en vulnerables por ingresos o pobres en extremo, al no contar con ingresos suficientes para poder comprar una canasta básica alimentaria rural.</w:t>
      </w:r>
      <w:r w:rsidR="00501BDD" w:rsidRPr="0081559C">
        <w:rPr>
          <w:rFonts w:eastAsiaTheme="minorHAnsi"/>
          <w:color w:val="000000"/>
          <w:lang w:eastAsia="en-US"/>
        </w:rPr>
        <w:t xml:space="preserve"> </w:t>
      </w:r>
      <w:r w:rsidRPr="0081559C">
        <w:rPr>
          <w:rFonts w:eastAsiaTheme="minorHAnsi"/>
          <w:color w:val="000000"/>
          <w:lang w:eastAsia="en-US"/>
        </w:rPr>
        <w:t xml:space="preserve">Esto último evidencia la escasez y falta de ingresos suficientes, en los hogares rurales de la </w:t>
      </w:r>
      <w:r w:rsidR="00501BDD" w:rsidRPr="0081559C">
        <w:rPr>
          <w:rFonts w:eastAsiaTheme="minorHAnsi"/>
          <w:color w:val="000000"/>
          <w:lang w:eastAsia="en-US"/>
        </w:rPr>
        <w:t>r</w:t>
      </w:r>
      <w:r w:rsidRPr="0081559C">
        <w:rPr>
          <w:rFonts w:eastAsiaTheme="minorHAnsi"/>
          <w:color w:val="000000"/>
          <w:lang w:eastAsia="en-US"/>
        </w:rPr>
        <w:t>egión, para lograr en sus habitantes una alimentación adecuada y un cuerpo saludable que les permitan una vida productiva, laboral y académicamente, tanto en el corto como en el largo plazos.</w:t>
      </w:r>
    </w:p>
    <w:p w:rsidR="00A92069" w:rsidRPr="0081559C" w:rsidRDefault="00A92069" w:rsidP="0081559C">
      <w:pPr>
        <w:spacing w:line="360" w:lineRule="auto"/>
        <w:jc w:val="both"/>
        <w:rPr>
          <w:rFonts w:eastAsiaTheme="minorHAnsi"/>
          <w:color w:val="000000"/>
          <w:lang w:eastAsia="en-US"/>
        </w:rPr>
      </w:pPr>
    </w:p>
    <w:p w:rsidR="00A92069" w:rsidRPr="0081559C" w:rsidRDefault="00A92069" w:rsidP="0081559C">
      <w:pPr>
        <w:spacing w:line="360" w:lineRule="auto"/>
        <w:jc w:val="both"/>
        <w:rPr>
          <w:rFonts w:eastAsiaTheme="minorHAnsi"/>
          <w:b/>
          <w:color w:val="000000"/>
          <w:lang w:eastAsia="en-US"/>
        </w:rPr>
      </w:pPr>
      <w:r w:rsidRPr="0081559C">
        <w:rPr>
          <w:rFonts w:eastAsiaTheme="minorHAnsi"/>
          <w:b/>
          <w:color w:val="000000"/>
          <w:lang w:eastAsia="en-US"/>
        </w:rPr>
        <w:lastRenderedPageBreak/>
        <w:t>Resultado del ingreso mensual per cápita corriente respecto a la LBR</w:t>
      </w:r>
      <w:r w:rsidR="00501BDD" w:rsidRPr="0081559C">
        <w:rPr>
          <w:rFonts w:eastAsiaTheme="minorHAnsi"/>
          <w:b/>
          <w:color w:val="000000"/>
          <w:lang w:eastAsia="en-US"/>
        </w:rPr>
        <w:t xml:space="preserve"> y a L</w:t>
      </w:r>
      <w:r w:rsidR="004304CD" w:rsidRPr="0081559C">
        <w:rPr>
          <w:rFonts w:eastAsiaTheme="minorHAnsi"/>
          <w:b/>
          <w:color w:val="000000"/>
          <w:lang w:eastAsia="en-US"/>
        </w:rPr>
        <w:t>BRM</w:t>
      </w:r>
    </w:p>
    <w:p w:rsidR="008D2B96"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El resultado del ingreso mensual per cápita corriente respecto a la línea de bienestar rural, representa los porcentajes de la PRRNN que tienen ingresos per cápita mensuales menores que los de la línea de bienestar rural</w:t>
      </w:r>
      <w:r w:rsidR="004304CD" w:rsidRPr="0081559C">
        <w:rPr>
          <w:rFonts w:eastAsiaTheme="minorHAnsi"/>
          <w:color w:val="000000"/>
          <w:lang w:eastAsia="en-US"/>
        </w:rPr>
        <w:t xml:space="preserve"> (LBR) y a la línea de bienestar rural mínima (LBRM), mismo que se muestra en el cuadro 2</w:t>
      </w:r>
      <w:r w:rsidRPr="0081559C">
        <w:rPr>
          <w:rFonts w:eastAsiaTheme="minorHAnsi"/>
          <w:color w:val="000000"/>
          <w:lang w:eastAsia="en-US"/>
        </w:rPr>
        <w:t>.</w:t>
      </w:r>
      <w:r w:rsidR="00501BDD" w:rsidRPr="0081559C">
        <w:rPr>
          <w:rFonts w:eastAsiaTheme="minorHAnsi"/>
          <w:color w:val="000000"/>
          <w:lang w:eastAsia="en-US"/>
        </w:rPr>
        <w:t xml:space="preserve"> Se tiene que</w:t>
      </w:r>
      <w:r w:rsidR="008D2B96" w:rsidRPr="0081559C">
        <w:rPr>
          <w:rFonts w:eastAsiaTheme="minorHAnsi"/>
          <w:color w:val="000000"/>
          <w:lang w:eastAsia="en-US"/>
        </w:rPr>
        <w:t xml:space="preserve"> el </w:t>
      </w:r>
      <w:r w:rsidR="00501BDD" w:rsidRPr="0081559C">
        <w:rPr>
          <w:rFonts w:eastAsiaTheme="minorHAnsi"/>
          <w:color w:val="000000"/>
          <w:lang w:eastAsia="en-US"/>
        </w:rPr>
        <w:t>87%</w:t>
      </w:r>
      <w:r w:rsidR="008D2B96" w:rsidRPr="0081559C">
        <w:rPr>
          <w:rFonts w:eastAsiaTheme="minorHAnsi"/>
          <w:color w:val="000000"/>
          <w:lang w:eastAsia="en-US"/>
        </w:rPr>
        <w:t xml:space="preserve"> de la PRRNN tiene ingresos per cápita mensuales menores a los de la LBR.</w:t>
      </w:r>
      <w:r w:rsidR="00501BDD" w:rsidRPr="0081559C">
        <w:rPr>
          <w:rFonts w:eastAsiaTheme="minorHAnsi"/>
          <w:color w:val="000000"/>
          <w:lang w:eastAsia="en-US"/>
        </w:rPr>
        <w:t xml:space="preserve"> </w:t>
      </w:r>
      <w:r w:rsidR="008D2B96" w:rsidRPr="0081559C">
        <w:rPr>
          <w:rFonts w:eastAsiaTheme="minorHAnsi"/>
          <w:color w:val="000000"/>
          <w:lang w:eastAsia="en-US"/>
        </w:rPr>
        <w:t>La causa está relacionada con la falta de ingresos directos por la falta de empleos</w:t>
      </w:r>
      <w:r w:rsidR="00501BDD" w:rsidRPr="0081559C">
        <w:rPr>
          <w:rFonts w:eastAsiaTheme="minorHAnsi"/>
          <w:color w:val="000000"/>
          <w:lang w:eastAsia="en-US"/>
        </w:rPr>
        <w:t xml:space="preserve"> de calidad</w:t>
      </w:r>
      <w:r w:rsidR="008D2B96" w:rsidRPr="0081559C">
        <w:rPr>
          <w:rFonts w:eastAsiaTheme="minorHAnsi"/>
          <w:color w:val="000000"/>
          <w:lang w:eastAsia="en-US"/>
        </w:rPr>
        <w:t xml:space="preserve"> y oportunidades productivas.</w:t>
      </w:r>
    </w:p>
    <w:p w:rsidR="00473ABB" w:rsidRPr="0081559C" w:rsidRDefault="00473ABB" w:rsidP="0081559C">
      <w:pPr>
        <w:spacing w:line="360" w:lineRule="auto"/>
        <w:jc w:val="both"/>
        <w:rPr>
          <w:rFonts w:eastAsiaTheme="minorHAnsi"/>
          <w:b/>
          <w:color w:val="000000"/>
          <w:lang w:eastAsia="en-US"/>
        </w:rPr>
      </w:pPr>
      <w:r w:rsidRPr="0081559C">
        <w:rPr>
          <w:rFonts w:eastAsiaTheme="minorHAnsi"/>
          <w:b/>
          <w:color w:val="000000"/>
          <w:lang w:eastAsia="en-US"/>
        </w:rPr>
        <w:t>Cuadro 2. Población con ingresos inferiores a LBR y a LBRM</w:t>
      </w:r>
    </w:p>
    <w:tbl>
      <w:tblPr>
        <w:tblStyle w:val="TableGrid"/>
        <w:tblW w:w="0" w:type="auto"/>
        <w:tblInd w:w="846" w:type="dxa"/>
        <w:tblLook w:val="04A0" w:firstRow="1" w:lastRow="0" w:firstColumn="1" w:lastColumn="0" w:noHBand="0" w:noVBand="1"/>
      </w:tblPr>
      <w:tblGrid>
        <w:gridCol w:w="4394"/>
        <w:gridCol w:w="1701"/>
      </w:tblGrid>
      <w:tr w:rsidR="00473ABB" w:rsidRPr="0081559C" w:rsidTr="00473ABB">
        <w:tc>
          <w:tcPr>
            <w:tcW w:w="4394" w:type="dxa"/>
          </w:tcPr>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Población</w:t>
            </w:r>
          </w:p>
        </w:tc>
        <w:tc>
          <w:tcPr>
            <w:tcW w:w="1701" w:type="dxa"/>
          </w:tcPr>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w:t>
            </w:r>
          </w:p>
        </w:tc>
      </w:tr>
      <w:tr w:rsidR="00473ABB" w:rsidRPr="0081559C" w:rsidTr="00473ABB">
        <w:tc>
          <w:tcPr>
            <w:tcW w:w="4394" w:type="dxa"/>
          </w:tcPr>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Línea de Bienestar Rural (LBR)</w:t>
            </w:r>
          </w:p>
        </w:tc>
        <w:tc>
          <w:tcPr>
            <w:tcW w:w="1701" w:type="dxa"/>
          </w:tcPr>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87</w:t>
            </w:r>
          </w:p>
        </w:tc>
      </w:tr>
      <w:tr w:rsidR="00473ABB" w:rsidRPr="0081559C" w:rsidTr="00473ABB">
        <w:tc>
          <w:tcPr>
            <w:tcW w:w="4394" w:type="dxa"/>
          </w:tcPr>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Línea de Bienestar Rural Mínima (LBRM)</w:t>
            </w:r>
          </w:p>
        </w:tc>
        <w:tc>
          <w:tcPr>
            <w:tcW w:w="1701" w:type="dxa"/>
          </w:tcPr>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61</w:t>
            </w:r>
          </w:p>
        </w:tc>
      </w:tr>
    </w:tbl>
    <w:p w:rsidR="00473ABB" w:rsidRPr="0081559C" w:rsidRDefault="00473ABB" w:rsidP="0081559C">
      <w:pPr>
        <w:spacing w:line="360" w:lineRule="auto"/>
        <w:jc w:val="both"/>
        <w:rPr>
          <w:rFonts w:eastAsiaTheme="minorHAnsi"/>
          <w:color w:val="000000"/>
          <w:lang w:eastAsia="en-US"/>
        </w:rPr>
      </w:pPr>
      <w:r w:rsidRPr="0081559C">
        <w:rPr>
          <w:rFonts w:eastAsiaTheme="minorHAnsi"/>
          <w:color w:val="000000"/>
          <w:lang w:eastAsia="en-US"/>
        </w:rPr>
        <w:t>Fuente: Elaboración propia con datos de la encuesta</w:t>
      </w:r>
    </w:p>
    <w:p w:rsidR="00A92069" w:rsidRPr="0081559C" w:rsidRDefault="004304CD" w:rsidP="0081559C">
      <w:pPr>
        <w:spacing w:line="360" w:lineRule="auto"/>
        <w:jc w:val="both"/>
        <w:rPr>
          <w:rFonts w:eastAsiaTheme="minorHAnsi"/>
          <w:color w:val="000000"/>
          <w:lang w:eastAsia="en-US"/>
        </w:rPr>
      </w:pPr>
      <w:r w:rsidRPr="0081559C">
        <w:rPr>
          <w:rFonts w:eastAsiaTheme="minorHAnsi"/>
          <w:color w:val="000000"/>
          <w:lang w:eastAsia="en-US"/>
        </w:rPr>
        <w:t>Además, e</w:t>
      </w:r>
      <w:r w:rsidR="008D2B96" w:rsidRPr="0081559C">
        <w:rPr>
          <w:rFonts w:eastAsiaTheme="minorHAnsi"/>
          <w:color w:val="000000"/>
          <w:lang w:eastAsia="en-US"/>
        </w:rPr>
        <w:t xml:space="preserve">l </w:t>
      </w:r>
      <w:r w:rsidRPr="0081559C">
        <w:rPr>
          <w:rFonts w:eastAsiaTheme="minorHAnsi"/>
          <w:color w:val="000000"/>
          <w:lang w:eastAsia="en-US"/>
        </w:rPr>
        <w:t>61%</w:t>
      </w:r>
      <w:r w:rsidR="008D2B96" w:rsidRPr="0081559C">
        <w:rPr>
          <w:rFonts w:eastAsiaTheme="minorHAnsi"/>
          <w:color w:val="000000"/>
          <w:lang w:eastAsia="en-US"/>
        </w:rPr>
        <w:t xml:space="preserve"> del total de la población </w:t>
      </w:r>
      <w:r w:rsidRPr="0081559C">
        <w:rPr>
          <w:rFonts w:eastAsiaTheme="minorHAnsi"/>
          <w:color w:val="000000"/>
          <w:lang w:eastAsia="en-US"/>
        </w:rPr>
        <w:t xml:space="preserve">registra </w:t>
      </w:r>
      <w:r w:rsidR="008D2B96" w:rsidRPr="0081559C">
        <w:rPr>
          <w:rFonts w:eastAsiaTheme="minorHAnsi"/>
          <w:color w:val="000000"/>
          <w:lang w:eastAsia="en-US"/>
        </w:rPr>
        <w:t>ingresos inferiores a los de la línea de bienestar rural mínimo.</w:t>
      </w:r>
      <w:r w:rsidRPr="0081559C">
        <w:rPr>
          <w:rFonts w:eastAsiaTheme="minorHAnsi"/>
          <w:color w:val="000000"/>
          <w:lang w:eastAsia="en-US"/>
        </w:rPr>
        <w:t xml:space="preserve"> </w:t>
      </w:r>
      <w:r w:rsidR="00A92069" w:rsidRPr="0081559C">
        <w:rPr>
          <w:rFonts w:eastAsiaTheme="minorHAnsi"/>
          <w:color w:val="000000"/>
          <w:lang w:eastAsia="en-US"/>
        </w:rPr>
        <w:t>Es decir que, si bien se puede considerar al total de esa población como vulnerable por ingresos o pobre multidimensional, según sea el caso; el</w:t>
      </w:r>
      <w:r w:rsidRPr="0081559C">
        <w:rPr>
          <w:rFonts w:eastAsiaTheme="minorHAnsi"/>
          <w:color w:val="000000"/>
          <w:lang w:eastAsia="en-US"/>
        </w:rPr>
        <w:t xml:space="preserve"> 61%</w:t>
      </w:r>
      <w:r w:rsidR="00A92069" w:rsidRPr="0081559C">
        <w:rPr>
          <w:rFonts w:eastAsiaTheme="minorHAnsi"/>
          <w:color w:val="000000"/>
          <w:lang w:eastAsia="en-US"/>
        </w:rPr>
        <w:t xml:space="preserve"> de la misma población que no tiene ingresos suficientes para adquirir una canasta básica alimentaria rural en el mercado, </w:t>
      </w:r>
      <w:r w:rsidRPr="0081559C">
        <w:rPr>
          <w:rFonts w:eastAsiaTheme="minorHAnsi"/>
          <w:color w:val="000000"/>
          <w:lang w:eastAsia="en-US"/>
        </w:rPr>
        <w:t>está</w:t>
      </w:r>
      <w:r w:rsidR="00A92069" w:rsidRPr="0081559C">
        <w:rPr>
          <w:rFonts w:eastAsiaTheme="minorHAnsi"/>
          <w:color w:val="000000"/>
          <w:lang w:eastAsia="en-US"/>
        </w:rPr>
        <w:t xml:space="preserve"> en condiciones de ser considerada como población en pobreza multidimensional extrema.</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El hecho de que la mayor parte de la población con ingresos inferiores a los de la línea de bienestar rural, lo cual la convierte en vulnerable, tenga ingresos inferiores a los de la línea de bienestar mínimo rural, indica que la pobreza extrema se manifiesta por escasez y/o falta de ingresos y de alimentación suficiente para una vida digna.</w:t>
      </w:r>
    </w:p>
    <w:p w:rsidR="00A92069" w:rsidRPr="0081559C" w:rsidRDefault="00A92069" w:rsidP="0081559C">
      <w:pPr>
        <w:spacing w:line="360" w:lineRule="auto"/>
        <w:jc w:val="both"/>
        <w:rPr>
          <w:rFonts w:eastAsiaTheme="minorHAnsi"/>
          <w:b/>
          <w:color w:val="000000"/>
          <w:lang w:eastAsia="en-US"/>
        </w:rPr>
      </w:pPr>
      <w:r w:rsidRPr="0081559C">
        <w:rPr>
          <w:rFonts w:eastAsiaTheme="minorHAnsi"/>
          <w:b/>
          <w:color w:val="000000"/>
          <w:lang w:eastAsia="en-US"/>
        </w:rPr>
        <w:t>Estimación de pobreza multidimensional</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 xml:space="preserve">A continuación se presentan </w:t>
      </w:r>
      <w:r w:rsidR="004304CD" w:rsidRPr="0081559C">
        <w:rPr>
          <w:rFonts w:eastAsiaTheme="minorHAnsi"/>
          <w:color w:val="000000"/>
          <w:lang w:eastAsia="en-US"/>
        </w:rPr>
        <w:t>l</w:t>
      </w:r>
      <w:r w:rsidRPr="0081559C">
        <w:rPr>
          <w:rFonts w:eastAsiaTheme="minorHAnsi"/>
          <w:color w:val="000000"/>
          <w:lang w:eastAsia="en-US"/>
        </w:rPr>
        <w:t>as estimaciones de los porcentajes de</w:t>
      </w:r>
      <w:r w:rsidR="004304CD" w:rsidRPr="0081559C">
        <w:rPr>
          <w:rFonts w:eastAsiaTheme="minorHAnsi"/>
          <w:color w:val="000000"/>
          <w:lang w:eastAsia="en-US"/>
        </w:rPr>
        <w:t xml:space="preserve"> la PRRNN que se encuentra en la</w:t>
      </w:r>
      <w:r w:rsidRPr="0081559C">
        <w:rPr>
          <w:rFonts w:eastAsiaTheme="minorHAnsi"/>
          <w:color w:val="000000"/>
          <w:lang w:eastAsia="en-US"/>
        </w:rPr>
        <w:t xml:space="preserve">s diferentes </w:t>
      </w:r>
      <w:r w:rsidR="004304CD" w:rsidRPr="0081559C">
        <w:rPr>
          <w:rFonts w:eastAsiaTheme="minorHAnsi"/>
          <w:color w:val="000000"/>
          <w:lang w:eastAsia="en-US"/>
        </w:rPr>
        <w:t>clasificaciones</w:t>
      </w:r>
      <w:r w:rsidRPr="0081559C">
        <w:rPr>
          <w:rFonts w:eastAsiaTheme="minorHAnsi"/>
          <w:color w:val="000000"/>
          <w:lang w:eastAsia="en-US"/>
        </w:rPr>
        <w:t>, a saber: pobreza multidimensional total, moderada y extrema; vulnerabilidad por carencias, vulnerabilidad por ingresos y bienestar socioeconómico.</w:t>
      </w:r>
    </w:p>
    <w:p w:rsidR="00A92069" w:rsidRPr="0081559C" w:rsidRDefault="00A92069" w:rsidP="0081559C">
      <w:pPr>
        <w:spacing w:line="360" w:lineRule="auto"/>
        <w:jc w:val="both"/>
        <w:rPr>
          <w:rFonts w:eastAsiaTheme="minorHAnsi"/>
          <w:b/>
          <w:color w:val="000000"/>
          <w:lang w:eastAsia="en-US"/>
        </w:rPr>
      </w:pPr>
      <w:r w:rsidRPr="0081559C">
        <w:rPr>
          <w:rFonts w:eastAsiaTheme="minorHAnsi"/>
          <w:b/>
          <w:color w:val="000000"/>
          <w:lang w:eastAsia="en-US"/>
        </w:rPr>
        <w:t>Estimación de incidencia de la pobreza multidimensional rural</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La estimación de incidencia de la pobreza multidimensional rural expone el porcentaje de la PRRNN que se encuentra en condiciones de pobreza multidimensional y el porcentaje de la misma que se encuentra sin pobreza</w:t>
      </w:r>
      <w:r w:rsidR="004304CD" w:rsidRPr="0081559C">
        <w:rPr>
          <w:rFonts w:eastAsiaTheme="minorHAnsi"/>
          <w:color w:val="000000"/>
          <w:lang w:eastAsia="en-US"/>
        </w:rPr>
        <w:t xml:space="preserve"> (Cuadro 3)</w:t>
      </w:r>
      <w:r w:rsidRPr="0081559C">
        <w:rPr>
          <w:rFonts w:eastAsiaTheme="minorHAnsi"/>
          <w:color w:val="000000"/>
          <w:lang w:eastAsia="en-US"/>
        </w:rPr>
        <w:t>.</w:t>
      </w:r>
    </w:p>
    <w:p w:rsidR="004304CD" w:rsidRPr="0081559C" w:rsidRDefault="004304CD" w:rsidP="0081559C">
      <w:pPr>
        <w:spacing w:line="360" w:lineRule="auto"/>
        <w:jc w:val="both"/>
        <w:rPr>
          <w:rFonts w:eastAsiaTheme="minorHAnsi"/>
          <w:b/>
          <w:color w:val="000000"/>
          <w:lang w:eastAsia="en-US"/>
        </w:rPr>
      </w:pPr>
      <w:r w:rsidRPr="0081559C">
        <w:rPr>
          <w:rFonts w:eastAsiaTheme="minorHAnsi"/>
          <w:b/>
          <w:color w:val="000000"/>
          <w:lang w:eastAsia="en-US"/>
        </w:rPr>
        <w:lastRenderedPageBreak/>
        <w:t>Cuadro 3. Incidencia de la pobreza multidimensional en la PRRNN</w:t>
      </w:r>
    </w:p>
    <w:tbl>
      <w:tblPr>
        <w:tblStyle w:val="TableGrid"/>
        <w:tblW w:w="0" w:type="auto"/>
        <w:tblInd w:w="704" w:type="dxa"/>
        <w:tblLook w:val="04A0" w:firstRow="1" w:lastRow="0" w:firstColumn="1" w:lastColumn="0" w:noHBand="0" w:noVBand="1"/>
      </w:tblPr>
      <w:tblGrid>
        <w:gridCol w:w="3710"/>
        <w:gridCol w:w="1110"/>
      </w:tblGrid>
      <w:tr w:rsidR="004304CD" w:rsidRPr="0081559C" w:rsidTr="00654D69">
        <w:tc>
          <w:tcPr>
            <w:tcW w:w="3710" w:type="dxa"/>
          </w:tcPr>
          <w:p w:rsidR="004304CD" w:rsidRPr="0081559C" w:rsidRDefault="004304CD" w:rsidP="0081559C">
            <w:pPr>
              <w:spacing w:line="360" w:lineRule="auto"/>
              <w:jc w:val="both"/>
              <w:rPr>
                <w:rFonts w:eastAsiaTheme="minorHAnsi"/>
                <w:color w:val="000000"/>
                <w:lang w:val="es-MX" w:eastAsia="en-US"/>
              </w:rPr>
            </w:pPr>
            <w:r w:rsidRPr="0081559C">
              <w:rPr>
                <w:rFonts w:eastAsiaTheme="minorHAnsi"/>
                <w:color w:val="000000"/>
                <w:lang w:val="es-MX" w:eastAsia="en-US"/>
              </w:rPr>
              <w:t>Denominación</w:t>
            </w:r>
          </w:p>
        </w:tc>
        <w:tc>
          <w:tcPr>
            <w:tcW w:w="1110" w:type="dxa"/>
          </w:tcPr>
          <w:p w:rsidR="004304CD" w:rsidRPr="0081559C" w:rsidRDefault="004304CD" w:rsidP="0081559C">
            <w:pPr>
              <w:spacing w:line="360" w:lineRule="auto"/>
              <w:jc w:val="both"/>
              <w:rPr>
                <w:rFonts w:eastAsiaTheme="minorHAnsi"/>
                <w:color w:val="000000"/>
                <w:lang w:eastAsia="en-US"/>
              </w:rPr>
            </w:pPr>
            <w:r w:rsidRPr="0081559C">
              <w:rPr>
                <w:rFonts w:eastAsiaTheme="minorHAnsi"/>
                <w:color w:val="000000"/>
                <w:lang w:eastAsia="en-US"/>
              </w:rPr>
              <w:t>%</w:t>
            </w:r>
          </w:p>
        </w:tc>
      </w:tr>
      <w:tr w:rsidR="004304CD" w:rsidRPr="0081559C" w:rsidTr="00654D69">
        <w:tc>
          <w:tcPr>
            <w:tcW w:w="3710" w:type="dxa"/>
          </w:tcPr>
          <w:p w:rsidR="004304CD" w:rsidRPr="0081559C" w:rsidRDefault="004304CD" w:rsidP="0081559C">
            <w:pPr>
              <w:spacing w:line="360" w:lineRule="auto"/>
              <w:jc w:val="both"/>
              <w:rPr>
                <w:rFonts w:eastAsiaTheme="minorHAnsi"/>
                <w:color w:val="000000"/>
                <w:lang w:eastAsia="en-US"/>
              </w:rPr>
            </w:pPr>
            <w:r w:rsidRPr="0081559C">
              <w:rPr>
                <w:rFonts w:eastAsiaTheme="minorHAnsi"/>
                <w:color w:val="000000"/>
                <w:lang w:eastAsia="en-US"/>
              </w:rPr>
              <w:t>Pobre</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86</w:t>
            </w:r>
          </w:p>
        </w:tc>
      </w:tr>
      <w:tr w:rsidR="004304CD" w:rsidRPr="0081559C" w:rsidTr="00654D69">
        <w:tc>
          <w:tcPr>
            <w:tcW w:w="3710" w:type="dxa"/>
          </w:tcPr>
          <w:p w:rsidR="004304CD" w:rsidRPr="0081559C" w:rsidRDefault="004304CD" w:rsidP="0081559C">
            <w:pPr>
              <w:spacing w:line="360" w:lineRule="auto"/>
              <w:jc w:val="both"/>
              <w:rPr>
                <w:rFonts w:eastAsiaTheme="minorHAnsi"/>
                <w:color w:val="000000"/>
                <w:lang w:eastAsia="en-US"/>
              </w:rPr>
            </w:pPr>
            <w:r w:rsidRPr="0081559C">
              <w:rPr>
                <w:rFonts w:eastAsiaTheme="minorHAnsi"/>
                <w:color w:val="000000"/>
                <w:lang w:eastAsia="en-US"/>
              </w:rPr>
              <w:t>No pobre</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14</w:t>
            </w:r>
          </w:p>
        </w:tc>
      </w:tr>
      <w:tr w:rsidR="004304CD" w:rsidRPr="0081559C" w:rsidTr="00654D69">
        <w:tc>
          <w:tcPr>
            <w:tcW w:w="3710" w:type="dxa"/>
          </w:tcPr>
          <w:p w:rsidR="004304CD" w:rsidRPr="0081559C" w:rsidRDefault="004304CD" w:rsidP="0081559C">
            <w:pPr>
              <w:spacing w:line="360" w:lineRule="auto"/>
              <w:jc w:val="both"/>
              <w:rPr>
                <w:rFonts w:eastAsiaTheme="minorHAnsi"/>
                <w:color w:val="000000"/>
                <w:lang w:eastAsia="en-US"/>
              </w:rPr>
            </w:pPr>
            <w:r w:rsidRPr="0081559C">
              <w:rPr>
                <w:rFonts w:eastAsiaTheme="minorHAnsi"/>
                <w:color w:val="000000"/>
                <w:lang w:eastAsia="en-US"/>
              </w:rPr>
              <w:t>Pobreza moderada</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33</w:t>
            </w:r>
          </w:p>
        </w:tc>
      </w:tr>
      <w:tr w:rsidR="004304CD" w:rsidRPr="0081559C" w:rsidTr="00654D69">
        <w:tc>
          <w:tcPr>
            <w:tcW w:w="3710" w:type="dxa"/>
          </w:tcPr>
          <w:p w:rsidR="004304CD" w:rsidRPr="0081559C" w:rsidRDefault="004304CD" w:rsidP="0081559C">
            <w:pPr>
              <w:spacing w:line="360" w:lineRule="auto"/>
              <w:jc w:val="both"/>
              <w:rPr>
                <w:rFonts w:eastAsiaTheme="minorHAnsi"/>
                <w:color w:val="000000"/>
                <w:lang w:eastAsia="en-US"/>
              </w:rPr>
            </w:pPr>
            <w:r w:rsidRPr="0081559C">
              <w:rPr>
                <w:rFonts w:eastAsiaTheme="minorHAnsi"/>
                <w:color w:val="000000"/>
                <w:lang w:eastAsia="en-US"/>
              </w:rPr>
              <w:t>Pobreza extrema</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53</w:t>
            </w:r>
          </w:p>
        </w:tc>
      </w:tr>
      <w:tr w:rsidR="004304CD" w:rsidRPr="0081559C" w:rsidTr="00654D69">
        <w:tc>
          <w:tcPr>
            <w:tcW w:w="37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Vulnerabilidad por carencias</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12</w:t>
            </w:r>
          </w:p>
        </w:tc>
      </w:tr>
      <w:tr w:rsidR="004304CD" w:rsidRPr="0081559C" w:rsidTr="00654D69">
        <w:tc>
          <w:tcPr>
            <w:tcW w:w="37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Vulnerabilidad por ingresos</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1</w:t>
            </w:r>
          </w:p>
        </w:tc>
      </w:tr>
      <w:tr w:rsidR="004304CD" w:rsidRPr="0081559C" w:rsidTr="00654D69">
        <w:tc>
          <w:tcPr>
            <w:tcW w:w="37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Con bienestar</w:t>
            </w:r>
          </w:p>
        </w:tc>
        <w:tc>
          <w:tcPr>
            <w:tcW w:w="1110" w:type="dxa"/>
          </w:tcPr>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1</w:t>
            </w:r>
          </w:p>
        </w:tc>
      </w:tr>
    </w:tbl>
    <w:p w:rsidR="004304CD"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 xml:space="preserve">                       Fuente: elaboración propia con resultados de la encuesta</w:t>
      </w:r>
    </w:p>
    <w:p w:rsidR="004304CD" w:rsidRPr="0081559C" w:rsidRDefault="004304CD" w:rsidP="0081559C">
      <w:pPr>
        <w:spacing w:line="360" w:lineRule="auto"/>
        <w:jc w:val="both"/>
        <w:rPr>
          <w:rFonts w:eastAsiaTheme="minorHAnsi"/>
          <w:color w:val="000000"/>
          <w:lang w:eastAsia="en-US"/>
        </w:rPr>
      </w:pPr>
    </w:p>
    <w:p w:rsidR="00A92069"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Se tiene como resultado que el 86%</w:t>
      </w:r>
      <w:r w:rsidR="00A92069" w:rsidRPr="0081559C">
        <w:rPr>
          <w:rFonts w:eastAsiaTheme="minorHAnsi"/>
          <w:color w:val="000000"/>
          <w:lang w:eastAsia="en-US"/>
        </w:rPr>
        <w:t xml:space="preserve"> de la PRRNN se encuentra en incidencia en pobreza multidimensional. Esto indica que las condicionantes y los problemas de pobr</w:t>
      </w:r>
      <w:r w:rsidRPr="0081559C">
        <w:rPr>
          <w:rFonts w:eastAsiaTheme="minorHAnsi"/>
          <w:color w:val="000000"/>
          <w:lang w:eastAsia="en-US"/>
        </w:rPr>
        <w:t>eza en las zonas rurales de la r</w:t>
      </w:r>
      <w:r w:rsidR="00A92069" w:rsidRPr="0081559C">
        <w:rPr>
          <w:rFonts w:eastAsiaTheme="minorHAnsi"/>
          <w:color w:val="000000"/>
          <w:lang w:eastAsia="en-US"/>
        </w:rPr>
        <w:t>egión son generalizados y apremiantes.</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Los círculos viciosos de la pobreza multidimensional pueden reproducir e intensificar la emigración internacional, el estancamiento económico y la desigualdad social; así como problemas derivados de la falta de empleos formales: delincuencia, prostitución, drogadicción, etc.</w:t>
      </w:r>
      <w:r w:rsidR="00654D69" w:rsidRPr="0081559C">
        <w:rPr>
          <w:rFonts w:eastAsiaTheme="minorHAnsi"/>
          <w:color w:val="000000"/>
          <w:lang w:eastAsia="en-US"/>
        </w:rPr>
        <w:t xml:space="preserve"> </w:t>
      </w:r>
      <w:r w:rsidRPr="0081559C">
        <w:rPr>
          <w:rFonts w:eastAsiaTheme="minorHAnsi"/>
          <w:color w:val="000000"/>
          <w:lang w:eastAsia="en-US"/>
        </w:rPr>
        <w:t>La incidencia en pobreza multidimensional en la región rural Norte de Nayarit, debe entonces ser un problema social y público apremiante tanto para la política social, como para los sectores privados y sociales de las localidades rurales.</w:t>
      </w:r>
    </w:p>
    <w:p w:rsidR="00A92069" w:rsidRPr="0081559C" w:rsidRDefault="00654D69" w:rsidP="0081559C">
      <w:pPr>
        <w:spacing w:line="360" w:lineRule="auto"/>
        <w:jc w:val="both"/>
        <w:rPr>
          <w:rFonts w:eastAsiaTheme="minorHAnsi"/>
          <w:color w:val="000000"/>
          <w:lang w:eastAsia="en-US"/>
        </w:rPr>
      </w:pPr>
      <w:r w:rsidRPr="0081559C">
        <w:rPr>
          <w:rFonts w:eastAsiaTheme="minorHAnsi"/>
          <w:color w:val="000000"/>
          <w:lang w:eastAsia="en-US"/>
        </w:rPr>
        <w:t xml:space="preserve">Se muestra además en el cuadro 3 </w:t>
      </w:r>
      <w:r w:rsidR="00A92069" w:rsidRPr="0081559C">
        <w:rPr>
          <w:rFonts w:eastAsiaTheme="minorHAnsi"/>
          <w:color w:val="000000"/>
          <w:lang w:eastAsia="en-US"/>
        </w:rPr>
        <w:t xml:space="preserve">que el </w:t>
      </w:r>
      <w:r w:rsidRPr="0081559C">
        <w:rPr>
          <w:rFonts w:eastAsiaTheme="minorHAnsi"/>
          <w:color w:val="000000"/>
          <w:lang w:eastAsia="en-US"/>
        </w:rPr>
        <w:t xml:space="preserve">53% </w:t>
      </w:r>
      <w:r w:rsidR="00A92069" w:rsidRPr="0081559C">
        <w:rPr>
          <w:rFonts w:eastAsiaTheme="minorHAnsi"/>
          <w:color w:val="000000"/>
          <w:lang w:eastAsia="en-US"/>
        </w:rPr>
        <w:t>de la PRRNN se encuentra en p</w:t>
      </w:r>
      <w:r w:rsidRPr="0081559C">
        <w:rPr>
          <w:rFonts w:eastAsiaTheme="minorHAnsi"/>
          <w:color w:val="000000"/>
          <w:lang w:eastAsia="en-US"/>
        </w:rPr>
        <w:t>obreza multidimensional extrema; que</w:t>
      </w:r>
      <w:r w:rsidR="00A92069" w:rsidRPr="0081559C">
        <w:rPr>
          <w:rFonts w:eastAsiaTheme="minorHAnsi"/>
          <w:color w:val="000000"/>
          <w:lang w:eastAsia="en-US"/>
        </w:rPr>
        <w:t xml:space="preserve"> el treinta y tres por ciento se encuentra en pobreza multidimensional moderada, mientras que el </w:t>
      </w:r>
      <w:r w:rsidRPr="0081559C">
        <w:rPr>
          <w:rFonts w:eastAsiaTheme="minorHAnsi"/>
          <w:color w:val="000000"/>
          <w:lang w:eastAsia="en-US"/>
        </w:rPr>
        <w:t>14%</w:t>
      </w:r>
      <w:r w:rsidR="00A92069" w:rsidRPr="0081559C">
        <w:rPr>
          <w:rFonts w:eastAsiaTheme="minorHAnsi"/>
          <w:color w:val="000000"/>
          <w:lang w:eastAsia="en-US"/>
        </w:rPr>
        <w:t xml:space="preserve"> re</w:t>
      </w:r>
      <w:r w:rsidRPr="0081559C">
        <w:rPr>
          <w:rFonts w:eastAsiaTheme="minorHAnsi"/>
          <w:color w:val="000000"/>
          <w:lang w:eastAsia="en-US"/>
        </w:rPr>
        <w:t>stante se encuentra sin pobreza, pero  el 13% con la clasificación de algún tipo de vulnerabilidad.</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Esto representa prácticamente cuatro personas en pobreza multidimensional extrema y dos y media personas en pobreza multidimensional moderada, por cada persona sin pobreza en la región rural Norte de Nayarit. Proporciones que demuestran que la incidencia en pobreza rural es un problema apremiante en la Región, sobre</w:t>
      </w:r>
      <w:r w:rsidR="00FB1C5F" w:rsidRPr="0081559C">
        <w:rPr>
          <w:rFonts w:eastAsiaTheme="minorHAnsi"/>
          <w:color w:val="000000"/>
          <w:lang w:eastAsia="en-US"/>
        </w:rPr>
        <w:t xml:space="preserve"> </w:t>
      </w:r>
      <w:r w:rsidRPr="0081559C">
        <w:rPr>
          <w:rFonts w:eastAsiaTheme="minorHAnsi"/>
          <w:color w:val="000000"/>
          <w:lang w:eastAsia="en-US"/>
        </w:rPr>
        <w:t>todo cuando más del cincuenta por ciento de la población vive en condiciones de pobreza extrema.</w:t>
      </w:r>
    </w:p>
    <w:p w:rsidR="00A92069" w:rsidRPr="0081559C" w:rsidRDefault="00A92069" w:rsidP="0081559C">
      <w:pPr>
        <w:spacing w:line="360" w:lineRule="auto"/>
        <w:jc w:val="both"/>
        <w:rPr>
          <w:rFonts w:eastAsiaTheme="minorHAnsi"/>
          <w:color w:val="000000"/>
          <w:lang w:eastAsia="en-US"/>
        </w:rPr>
      </w:pP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lastRenderedPageBreak/>
        <w:t>Se observa que solo uno de cada cien habitantes de la región rural Norte de Nayarit vive en condiciones de bienestar económico y libre de pobreza y sin carencia social alguna. Este porcentaje refleja el grado de intensidad de la pobreza multidimensional y la vulnerabilidad en que vive la población rural.</w:t>
      </w:r>
      <w:r w:rsidR="00945E30" w:rsidRPr="0081559C">
        <w:rPr>
          <w:rFonts w:eastAsiaTheme="minorHAnsi"/>
          <w:color w:val="000000"/>
          <w:lang w:eastAsia="en-US"/>
        </w:rPr>
        <w:t xml:space="preserve"> </w:t>
      </w:r>
      <w:r w:rsidRPr="0081559C">
        <w:rPr>
          <w:rFonts w:eastAsiaTheme="minorHAnsi"/>
          <w:color w:val="000000"/>
          <w:lang w:eastAsia="en-US"/>
        </w:rPr>
        <w:t>Por lo anterior, es indispensable focalizar medidas eficaces para revertir esta condición social, en una población que persiste en su mayoría en pobreza extrema y en donde prácticamente toda la población es pobre o vulnerable.</w:t>
      </w:r>
    </w:p>
    <w:p w:rsidR="00A92069" w:rsidRPr="0081559C" w:rsidRDefault="00A92069" w:rsidP="0081559C">
      <w:pPr>
        <w:spacing w:line="360" w:lineRule="auto"/>
        <w:jc w:val="both"/>
        <w:rPr>
          <w:rFonts w:eastAsiaTheme="minorHAnsi"/>
          <w:b/>
          <w:color w:val="000000"/>
          <w:lang w:eastAsia="en-US"/>
        </w:rPr>
      </w:pPr>
      <w:r w:rsidRPr="0081559C">
        <w:rPr>
          <w:rFonts w:eastAsiaTheme="minorHAnsi"/>
          <w:b/>
          <w:color w:val="000000"/>
          <w:lang w:eastAsia="en-US"/>
        </w:rPr>
        <w:t>Estimación de la profundidad de la pobreza multidimensional rural</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La estimación de la profundidad de la pobreza multidimensional rural expone el promedio de carencias sociales básicas de la población rural en pobreza, en pobreza moderada y en pobreza extrema.</w:t>
      </w:r>
      <w:r w:rsidR="00945E30" w:rsidRPr="0081559C">
        <w:rPr>
          <w:rFonts w:eastAsiaTheme="minorHAnsi"/>
          <w:color w:val="000000"/>
          <w:lang w:eastAsia="en-US"/>
        </w:rPr>
        <w:t xml:space="preserve"> E</w:t>
      </w:r>
      <w:r w:rsidRPr="0081559C">
        <w:rPr>
          <w:rFonts w:eastAsiaTheme="minorHAnsi"/>
          <w:color w:val="000000"/>
          <w:lang w:eastAsia="en-US"/>
        </w:rPr>
        <w:t xml:space="preserve">l promedio de carencias sociales básicas de la población rural en pobreza multidimensional </w:t>
      </w:r>
      <w:r w:rsidR="00945E30" w:rsidRPr="0081559C">
        <w:rPr>
          <w:rFonts w:eastAsiaTheme="minorHAnsi"/>
          <w:color w:val="000000"/>
          <w:lang w:eastAsia="en-US"/>
        </w:rPr>
        <w:t xml:space="preserve">es </w:t>
      </w:r>
      <w:r w:rsidRPr="0081559C">
        <w:rPr>
          <w:rFonts w:eastAsiaTheme="minorHAnsi"/>
          <w:color w:val="000000"/>
          <w:lang w:eastAsia="en-US"/>
        </w:rPr>
        <w:t xml:space="preserve">de 4.65 por persona, el de la población en pobreza multidimensional moderada es de 4.17 por persona y el de la población en pobreza multidimensional extrema es de 4.95 por persona. Considerando que el número de carencias sociales máximas es de seis, resultan promedios relativamente elevados, sobretodo el de la población en pobreza multidimensional extrema, que es prácticamente de cinco de seis carencias. </w:t>
      </w:r>
    </w:p>
    <w:p w:rsidR="00E562A6"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 xml:space="preserve">Lo anterior indica que entre la población rural de la región Norte de Nayarit persiste una profundidad de la pobreza multidimensional extraordinaria, reflejada principalmente por las carencias sociales básicas de la población. </w:t>
      </w:r>
    </w:p>
    <w:p w:rsidR="00A92069" w:rsidRPr="0081559C" w:rsidRDefault="00A92069" w:rsidP="0081559C">
      <w:pPr>
        <w:spacing w:line="360" w:lineRule="auto"/>
        <w:jc w:val="both"/>
        <w:rPr>
          <w:rFonts w:eastAsiaTheme="minorHAnsi"/>
          <w:b/>
          <w:color w:val="000000"/>
          <w:lang w:eastAsia="en-US"/>
        </w:rPr>
      </w:pPr>
      <w:r w:rsidRPr="0081559C">
        <w:rPr>
          <w:rFonts w:eastAsiaTheme="minorHAnsi"/>
          <w:b/>
          <w:color w:val="000000"/>
          <w:lang w:eastAsia="en-US"/>
        </w:rPr>
        <w:t>Estimación de la intensidad de la pobreza multidimensional rural</w:t>
      </w:r>
    </w:p>
    <w:p w:rsidR="00A92069" w:rsidRPr="0081559C" w:rsidRDefault="00A92069" w:rsidP="0081559C">
      <w:pPr>
        <w:spacing w:line="360" w:lineRule="auto"/>
        <w:jc w:val="both"/>
        <w:rPr>
          <w:rFonts w:eastAsiaTheme="minorHAnsi"/>
          <w:color w:val="000000"/>
          <w:lang w:eastAsia="en-US"/>
        </w:rPr>
      </w:pPr>
      <w:r w:rsidRPr="0081559C">
        <w:rPr>
          <w:rFonts w:eastAsiaTheme="minorHAnsi"/>
          <w:color w:val="000000"/>
          <w:lang w:eastAsia="en-US"/>
        </w:rPr>
        <w:t>La estimación de la intensidad de la pobreza multidimensional rural expone el porcentaje total del promedio de carencias sociales básicas de la población rural en pobreza, en pobreza moderada y en pobreza extrema.</w:t>
      </w:r>
      <w:r w:rsidR="007B025D" w:rsidRPr="0081559C">
        <w:rPr>
          <w:rFonts w:eastAsiaTheme="minorHAnsi"/>
          <w:color w:val="000000"/>
          <w:lang w:eastAsia="en-US"/>
        </w:rPr>
        <w:t xml:space="preserve"> E</w:t>
      </w:r>
      <w:r w:rsidRPr="0081559C">
        <w:rPr>
          <w:rFonts w:eastAsiaTheme="minorHAnsi"/>
          <w:color w:val="000000"/>
          <w:lang w:eastAsia="en-US"/>
        </w:rPr>
        <w:t xml:space="preserve">l porcentaje total del promedio de carencias sociales básicas de la población rural en pobreza multidimensional </w:t>
      </w:r>
      <w:r w:rsidR="007B025D" w:rsidRPr="0081559C">
        <w:rPr>
          <w:rFonts w:eastAsiaTheme="minorHAnsi"/>
          <w:color w:val="000000"/>
          <w:lang w:eastAsia="en-US"/>
        </w:rPr>
        <w:t xml:space="preserve">es </w:t>
      </w:r>
      <w:r w:rsidRPr="0081559C">
        <w:rPr>
          <w:rFonts w:eastAsiaTheme="minorHAnsi"/>
          <w:color w:val="000000"/>
          <w:lang w:eastAsia="en-US"/>
        </w:rPr>
        <w:t xml:space="preserve">de </w:t>
      </w:r>
      <w:r w:rsidR="007B025D" w:rsidRPr="0081559C">
        <w:rPr>
          <w:rFonts w:eastAsiaTheme="minorHAnsi"/>
          <w:color w:val="000000"/>
          <w:lang w:eastAsia="en-US"/>
        </w:rPr>
        <w:t>78%</w:t>
      </w:r>
      <w:r w:rsidRPr="0081559C">
        <w:rPr>
          <w:rFonts w:eastAsiaTheme="minorHAnsi"/>
          <w:color w:val="000000"/>
          <w:lang w:eastAsia="en-US"/>
        </w:rPr>
        <w:t xml:space="preserve">, el de la población en pobreza multidimensional moderada de </w:t>
      </w:r>
      <w:r w:rsidR="007B025D" w:rsidRPr="0081559C">
        <w:rPr>
          <w:rFonts w:eastAsiaTheme="minorHAnsi"/>
          <w:color w:val="000000"/>
          <w:lang w:eastAsia="en-US"/>
        </w:rPr>
        <w:t>69%</w:t>
      </w:r>
      <w:r w:rsidRPr="0081559C">
        <w:rPr>
          <w:rFonts w:eastAsiaTheme="minorHAnsi"/>
          <w:color w:val="000000"/>
          <w:lang w:eastAsia="en-US"/>
        </w:rPr>
        <w:t xml:space="preserve">, y el de la población en pobreza multidimensional extrema es de </w:t>
      </w:r>
      <w:r w:rsidR="007B025D" w:rsidRPr="0081559C">
        <w:rPr>
          <w:rFonts w:eastAsiaTheme="minorHAnsi"/>
          <w:color w:val="000000"/>
          <w:lang w:eastAsia="en-US"/>
        </w:rPr>
        <w:t>82%</w:t>
      </w:r>
      <w:r w:rsidRPr="0081559C">
        <w:rPr>
          <w:rFonts w:eastAsiaTheme="minorHAnsi"/>
          <w:color w:val="000000"/>
          <w:lang w:eastAsia="en-US"/>
        </w:rPr>
        <w:t>.</w:t>
      </w:r>
      <w:r w:rsidR="007B025D" w:rsidRPr="0081559C">
        <w:rPr>
          <w:rFonts w:eastAsiaTheme="minorHAnsi"/>
          <w:color w:val="000000"/>
          <w:lang w:eastAsia="en-US"/>
        </w:rPr>
        <w:t xml:space="preserve"> </w:t>
      </w:r>
      <w:r w:rsidRPr="0081559C">
        <w:rPr>
          <w:rFonts w:eastAsiaTheme="minorHAnsi"/>
          <w:color w:val="000000"/>
          <w:lang w:eastAsia="en-US"/>
        </w:rPr>
        <w:t>Lo cual precisa que las posibilidades de superar la pobreza por carencias son limitadas, debido a los altos porcentajes de carencias promedio existentes entre las poblaciones en pobreza multidimensional, moderada y extrema.</w:t>
      </w:r>
    </w:p>
    <w:p w:rsidR="009E40B3" w:rsidRPr="0081559C" w:rsidRDefault="009E40B3" w:rsidP="0081559C">
      <w:pPr>
        <w:spacing w:line="360" w:lineRule="auto"/>
        <w:jc w:val="both"/>
        <w:rPr>
          <w:b/>
          <w:bCs/>
        </w:rPr>
      </w:pPr>
      <w:r w:rsidRPr="0081559C">
        <w:rPr>
          <w:b/>
          <w:bCs/>
        </w:rPr>
        <w:t xml:space="preserve">Conclusiones </w:t>
      </w:r>
    </w:p>
    <w:p w:rsidR="009E40B3" w:rsidRPr="0081559C" w:rsidRDefault="009E40B3" w:rsidP="0081559C">
      <w:pPr>
        <w:spacing w:line="360" w:lineRule="auto"/>
        <w:jc w:val="both"/>
      </w:pPr>
      <w:r w:rsidRPr="0081559C">
        <w:t xml:space="preserve">Se concluye que la pobreza multidimensional debe ser medida a nivel </w:t>
      </w:r>
      <w:r w:rsidR="00787956" w:rsidRPr="0081559C">
        <w:t>localidad para poder conocer sus</w:t>
      </w:r>
      <w:r w:rsidRPr="0081559C">
        <w:t xml:space="preserve"> condiciones determinantes. De esta manera, se pueden conocer las necesidades sociales y económicas de la población, los hogares y sus viviendas, así como su grado de </w:t>
      </w:r>
      <w:r w:rsidRPr="0081559C">
        <w:lastRenderedPageBreak/>
        <w:t>vulnerabilidad, carencias e ingresos, que definen a la población en pobreza y que influyen en la reproducción social de la pobreza en los hogares y las familias.</w:t>
      </w:r>
    </w:p>
    <w:p w:rsidR="009E40B3" w:rsidRPr="0081559C" w:rsidRDefault="009E40B3" w:rsidP="0081559C">
      <w:pPr>
        <w:spacing w:line="360" w:lineRule="auto"/>
        <w:jc w:val="both"/>
      </w:pPr>
      <w:r w:rsidRPr="0081559C">
        <w:t>La vulnerabilidad social por carencias básicas  y escasez de ingresos es superior en las zonas y localidades rurales que en las urbanas. Las mujeres, sus hogares, sus familias y sus viviendas son más vulnerables económica y socialmente. Por lo tanto, la pobreza multidimensional es superior en las zonas y localidades rurales, respecto a las urbanas. La pobreza multidimensional también está sobrerrepresentada por las mujeres y los hogares encabezados por mujeres.</w:t>
      </w:r>
    </w:p>
    <w:p w:rsidR="009E40B3" w:rsidRPr="0081559C" w:rsidRDefault="009E40B3" w:rsidP="0081559C">
      <w:pPr>
        <w:spacing w:line="360" w:lineRule="auto"/>
        <w:jc w:val="both"/>
        <w:rPr>
          <w:bCs/>
        </w:rPr>
      </w:pPr>
      <w:r w:rsidRPr="0081559C">
        <w:rPr>
          <w:bCs/>
        </w:rPr>
        <w:t>Las estrategias de combate a la pobreza, definidas por organismos y gobiernos, no podrán ser exitosas socialmente, sino existe la participación organizada de la población y las comunidades, y los diferentes órganos de gobierno y actores sociales. La participación social, debe estar comprometida con la superación de la pobreza y el desarrollo de los habitantes de las localidades beneficiarias de los programas. Los responsables de los programas y acciones de combate a la pobreza deben ser actores comprometidos con las localidades y comunidades rurales.</w:t>
      </w:r>
    </w:p>
    <w:p w:rsidR="009E40B3" w:rsidRPr="0081559C" w:rsidRDefault="009E40B3" w:rsidP="0081559C">
      <w:pPr>
        <w:spacing w:line="360" w:lineRule="auto"/>
        <w:jc w:val="both"/>
        <w:rPr>
          <w:bCs/>
        </w:rPr>
      </w:pPr>
      <w:r w:rsidRPr="0081559C">
        <w:rPr>
          <w:bCs/>
        </w:rPr>
        <w:t>En esta misión, el rol de las mujeres, sobretodo de las jefas de familia, es trascendental por su alto grado de compromiso social y su responsabilidad excepcional en el sostenimiento de sus hijos. La participación de las mujeres en esta empresa tiene más probabilidades de éxito.</w:t>
      </w:r>
    </w:p>
    <w:p w:rsidR="00A92069" w:rsidRPr="0081559C" w:rsidRDefault="00A92069" w:rsidP="0081559C">
      <w:pPr>
        <w:spacing w:line="360" w:lineRule="auto"/>
        <w:jc w:val="both"/>
        <w:rPr>
          <w:rFonts w:eastAsiaTheme="minorHAnsi"/>
          <w:color w:val="000000"/>
          <w:lang w:eastAsia="en-US"/>
        </w:rPr>
      </w:pPr>
    </w:p>
    <w:p w:rsidR="003C136F" w:rsidRPr="0081559C" w:rsidRDefault="003C136F" w:rsidP="0081559C">
      <w:pPr>
        <w:spacing w:line="360" w:lineRule="auto"/>
        <w:jc w:val="both"/>
        <w:rPr>
          <w:b/>
        </w:rPr>
      </w:pPr>
      <w:r w:rsidRPr="0081559C">
        <w:rPr>
          <w:b/>
        </w:rPr>
        <w:t>REFERENCIAS</w:t>
      </w:r>
    </w:p>
    <w:p w:rsidR="003C136F" w:rsidRPr="0081559C" w:rsidRDefault="003C136F" w:rsidP="0081559C">
      <w:pPr>
        <w:spacing w:line="360" w:lineRule="auto"/>
        <w:jc w:val="both"/>
        <w:rPr>
          <w:b/>
        </w:rPr>
      </w:pPr>
    </w:p>
    <w:p w:rsidR="003C136F" w:rsidRPr="0081559C" w:rsidRDefault="003C136F" w:rsidP="0074147E">
      <w:pPr>
        <w:spacing w:line="360" w:lineRule="auto"/>
        <w:jc w:val="both"/>
        <w:rPr>
          <w:lang w:val="en-US"/>
        </w:rPr>
      </w:pPr>
      <w:r w:rsidRPr="0081559C">
        <w:t xml:space="preserve">BID. (1998). Estrategia para la reducción de la pobreza rural. </w:t>
      </w:r>
      <w:r w:rsidRPr="0081559C">
        <w:rPr>
          <w:lang w:val="en-US"/>
        </w:rPr>
        <w:t>Washington, D. C.</w:t>
      </w:r>
    </w:p>
    <w:p w:rsidR="003C136F" w:rsidRPr="0081559C" w:rsidRDefault="003C136F" w:rsidP="0074147E">
      <w:pPr>
        <w:spacing w:line="360" w:lineRule="auto"/>
        <w:jc w:val="both"/>
        <w:rPr>
          <w:lang w:val="en-US"/>
        </w:rPr>
      </w:pPr>
      <w:r w:rsidRPr="0081559C">
        <w:rPr>
          <w:lang w:val="en-US"/>
        </w:rPr>
        <w:t>BM. (2007).Moving out of poverty: Cross-disciplinary perspectives on movility, volume 1.Washington, D. C.</w:t>
      </w:r>
    </w:p>
    <w:p w:rsidR="00391F33" w:rsidRPr="0081559C" w:rsidRDefault="00391F33" w:rsidP="0074147E">
      <w:pPr>
        <w:spacing w:line="360" w:lineRule="auto"/>
        <w:jc w:val="both"/>
      </w:pPr>
      <w:r w:rsidRPr="0081559C">
        <w:t>Boltvinik, J. (2003-1,mayo). Tipología de los métodos de medición de la pobreza. Los métodos combinados. Comercio Exterior, vol. 53, núm. 5, 13, 453-465.</w:t>
      </w:r>
    </w:p>
    <w:p w:rsidR="003C136F" w:rsidRPr="0081559C" w:rsidRDefault="003C136F" w:rsidP="0074147E">
      <w:pPr>
        <w:spacing w:line="360" w:lineRule="auto"/>
        <w:jc w:val="both"/>
      </w:pPr>
      <w:r w:rsidRPr="0081559C">
        <w:t>Boltvinik, J. (2003</w:t>
      </w:r>
      <w:r w:rsidR="00391F33" w:rsidRPr="0081559C">
        <w:t>-2</w:t>
      </w:r>
      <w:r w:rsidRPr="0081559C">
        <w:t>, octubre-diciembre). Conceptos y medición de la pobreza. La necesidad de ampliar la mirada. Papeles de Población, núm. 038, 17,  9-25.</w:t>
      </w:r>
    </w:p>
    <w:p w:rsidR="003C136F" w:rsidRPr="0081559C" w:rsidRDefault="003C136F" w:rsidP="0074147E">
      <w:pPr>
        <w:spacing w:line="360" w:lineRule="auto"/>
        <w:jc w:val="both"/>
      </w:pPr>
      <w:r w:rsidRPr="0081559C">
        <w:t>CONEVAL. (2011). Medición de la pobreza en los municipios de México, 2010. www.coneval.gob.mx.</w:t>
      </w:r>
    </w:p>
    <w:p w:rsidR="003C136F" w:rsidRPr="0081559C" w:rsidRDefault="003C136F" w:rsidP="0074147E">
      <w:pPr>
        <w:spacing w:line="360" w:lineRule="auto"/>
        <w:jc w:val="both"/>
      </w:pPr>
      <w:r w:rsidRPr="0081559C">
        <w:lastRenderedPageBreak/>
        <w:t>CONEVAL. (2011). Pobreza en México y en las entidades federativas 2008-2010. www.coneval.gob.mx.</w:t>
      </w:r>
    </w:p>
    <w:p w:rsidR="003C136F" w:rsidRPr="0081559C" w:rsidRDefault="003C136F" w:rsidP="0074147E">
      <w:pPr>
        <w:spacing w:line="360" w:lineRule="auto"/>
        <w:jc w:val="both"/>
      </w:pPr>
      <w:r w:rsidRPr="0081559C">
        <w:t>CONEVAL. (2009). Metodologí</w:t>
      </w:r>
      <w:bookmarkStart w:id="0" w:name="_GoBack"/>
      <w:bookmarkEnd w:id="0"/>
      <w:r w:rsidRPr="0081559C">
        <w:t>a oficial para la medición multidimensional de la pobreza en México. www.coneval.gob.mx.</w:t>
      </w:r>
    </w:p>
    <w:p w:rsidR="004219BF" w:rsidRPr="0081559C" w:rsidRDefault="004219BF" w:rsidP="0074147E">
      <w:pPr>
        <w:spacing w:line="360" w:lineRule="auto"/>
        <w:jc w:val="both"/>
        <w:rPr>
          <w:bCs/>
          <w:color w:val="000000" w:themeColor="text1"/>
        </w:rPr>
      </w:pPr>
      <w:r w:rsidRPr="0081559C">
        <w:rPr>
          <w:bCs/>
          <w:color w:val="000000" w:themeColor="text1"/>
        </w:rPr>
        <w:t xml:space="preserve">INEGI (Instituto Nacional de Estadística Geografía e Informática). 2012. Censo general de población y vivienda. Resultados definitivos. Disponible en:     </w:t>
      </w:r>
      <w:r w:rsidRPr="0081559C">
        <w:rPr>
          <w:bCs/>
        </w:rPr>
        <w:t>http://www.inegi.org.mx/prod_serv/contenidos/espanol/bvinegi/productos/ censos/poblacion/2010/princi_result/df/09</w:t>
      </w:r>
      <w:r w:rsidRPr="0081559C">
        <w:rPr>
          <w:bCs/>
          <w:color w:val="000000" w:themeColor="text1"/>
        </w:rPr>
        <w:t>. Consultado marzo 4 de 2017.</w:t>
      </w:r>
    </w:p>
    <w:p w:rsidR="004219BF" w:rsidRPr="0081559C" w:rsidRDefault="004219BF" w:rsidP="0074147E">
      <w:pPr>
        <w:spacing w:line="360" w:lineRule="auto"/>
        <w:jc w:val="both"/>
      </w:pPr>
      <w:r w:rsidRPr="0081559C">
        <w:t xml:space="preserve">ONU. Objetivos de desarrollo sostenible. Disponible en:  </w:t>
      </w:r>
      <w:hyperlink r:id="rId9" w:history="1">
        <w:r w:rsidR="008F4A2C" w:rsidRPr="0081559C">
          <w:rPr>
            <w:rStyle w:val="Hyperlink"/>
          </w:rPr>
          <w:t>http://www.un.org/sustainabledevelopment/es/objetivos-de-desarrollo-sostenible/</w:t>
        </w:r>
      </w:hyperlink>
    </w:p>
    <w:p w:rsidR="008F4A2C" w:rsidRPr="0081559C" w:rsidRDefault="008F4A2C" w:rsidP="0074147E">
      <w:pPr>
        <w:spacing w:line="360" w:lineRule="auto"/>
        <w:jc w:val="both"/>
      </w:pPr>
      <w:r w:rsidRPr="0081559C">
        <w:t>Periódico Oficial. (2012). Plan Estatal de Desarrollo 2011-2017. Gobierno del Estado de Nayarit.</w:t>
      </w:r>
    </w:p>
    <w:p w:rsidR="008F4A2C" w:rsidRPr="0081559C" w:rsidRDefault="008F4A2C" w:rsidP="0081559C">
      <w:pPr>
        <w:spacing w:line="360" w:lineRule="auto"/>
        <w:ind w:hanging="709"/>
        <w:jc w:val="both"/>
      </w:pPr>
    </w:p>
    <w:sectPr w:rsidR="008F4A2C" w:rsidRPr="00815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6C8" w:rsidRDefault="000236C8" w:rsidP="00D825BD">
      <w:r>
        <w:separator/>
      </w:r>
    </w:p>
  </w:endnote>
  <w:endnote w:type="continuationSeparator" w:id="0">
    <w:p w:rsidR="000236C8" w:rsidRDefault="000236C8" w:rsidP="00D8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6C8" w:rsidRDefault="000236C8" w:rsidP="00D825BD">
      <w:r>
        <w:separator/>
      </w:r>
    </w:p>
  </w:footnote>
  <w:footnote w:type="continuationSeparator" w:id="0">
    <w:p w:rsidR="000236C8" w:rsidRDefault="000236C8" w:rsidP="00D825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0FA"/>
    <w:multiLevelType w:val="multilevel"/>
    <w:tmpl w:val="7D988E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64337"/>
    <w:multiLevelType w:val="hybridMultilevel"/>
    <w:tmpl w:val="941C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17734"/>
    <w:multiLevelType w:val="hybridMultilevel"/>
    <w:tmpl w:val="B30E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6445E8"/>
    <w:multiLevelType w:val="multilevel"/>
    <w:tmpl w:val="3806AE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6A2900"/>
    <w:multiLevelType w:val="multilevel"/>
    <w:tmpl w:val="39DE8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B9236E"/>
    <w:multiLevelType w:val="hybridMultilevel"/>
    <w:tmpl w:val="7CA08680"/>
    <w:lvl w:ilvl="0" w:tplc="6F6AD9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F651CB"/>
    <w:multiLevelType w:val="hybridMultilevel"/>
    <w:tmpl w:val="279C0970"/>
    <w:lvl w:ilvl="0" w:tplc="0C0A0015">
      <w:start w:val="1"/>
      <w:numFmt w:val="upperLetter"/>
      <w:lvlText w:val="%1."/>
      <w:lvlJc w:val="left"/>
      <w:pPr>
        <w:tabs>
          <w:tab w:val="num" w:pos="720"/>
        </w:tabs>
        <w:ind w:left="720" w:hanging="360"/>
      </w:pPr>
      <w:rPr>
        <w:rFonts w:hint="default"/>
      </w:rPr>
    </w:lvl>
    <w:lvl w:ilvl="1" w:tplc="73CCB4F8" w:tentative="1">
      <w:start w:val="1"/>
      <w:numFmt w:val="bullet"/>
      <w:lvlText w:val=""/>
      <w:lvlJc w:val="left"/>
      <w:pPr>
        <w:tabs>
          <w:tab w:val="num" w:pos="1440"/>
        </w:tabs>
        <w:ind w:left="1440" w:hanging="360"/>
      </w:pPr>
      <w:rPr>
        <w:rFonts w:ascii="Wingdings" w:hAnsi="Wingdings" w:hint="default"/>
      </w:rPr>
    </w:lvl>
    <w:lvl w:ilvl="2" w:tplc="3C40C3AE" w:tentative="1">
      <w:start w:val="1"/>
      <w:numFmt w:val="bullet"/>
      <w:lvlText w:val=""/>
      <w:lvlJc w:val="left"/>
      <w:pPr>
        <w:tabs>
          <w:tab w:val="num" w:pos="2160"/>
        </w:tabs>
        <w:ind w:left="2160" w:hanging="360"/>
      </w:pPr>
      <w:rPr>
        <w:rFonts w:ascii="Wingdings" w:hAnsi="Wingdings" w:hint="default"/>
      </w:rPr>
    </w:lvl>
    <w:lvl w:ilvl="3" w:tplc="5CF6C6E0" w:tentative="1">
      <w:start w:val="1"/>
      <w:numFmt w:val="bullet"/>
      <w:lvlText w:val=""/>
      <w:lvlJc w:val="left"/>
      <w:pPr>
        <w:tabs>
          <w:tab w:val="num" w:pos="2880"/>
        </w:tabs>
        <w:ind w:left="2880" w:hanging="360"/>
      </w:pPr>
      <w:rPr>
        <w:rFonts w:ascii="Wingdings" w:hAnsi="Wingdings" w:hint="default"/>
      </w:rPr>
    </w:lvl>
    <w:lvl w:ilvl="4" w:tplc="1D6ACBFE" w:tentative="1">
      <w:start w:val="1"/>
      <w:numFmt w:val="bullet"/>
      <w:lvlText w:val=""/>
      <w:lvlJc w:val="left"/>
      <w:pPr>
        <w:tabs>
          <w:tab w:val="num" w:pos="3600"/>
        </w:tabs>
        <w:ind w:left="3600" w:hanging="360"/>
      </w:pPr>
      <w:rPr>
        <w:rFonts w:ascii="Wingdings" w:hAnsi="Wingdings" w:hint="default"/>
      </w:rPr>
    </w:lvl>
    <w:lvl w:ilvl="5" w:tplc="5372BBEE" w:tentative="1">
      <w:start w:val="1"/>
      <w:numFmt w:val="bullet"/>
      <w:lvlText w:val=""/>
      <w:lvlJc w:val="left"/>
      <w:pPr>
        <w:tabs>
          <w:tab w:val="num" w:pos="4320"/>
        </w:tabs>
        <w:ind w:left="4320" w:hanging="360"/>
      </w:pPr>
      <w:rPr>
        <w:rFonts w:ascii="Wingdings" w:hAnsi="Wingdings" w:hint="default"/>
      </w:rPr>
    </w:lvl>
    <w:lvl w:ilvl="6" w:tplc="1004BB2A" w:tentative="1">
      <w:start w:val="1"/>
      <w:numFmt w:val="bullet"/>
      <w:lvlText w:val=""/>
      <w:lvlJc w:val="left"/>
      <w:pPr>
        <w:tabs>
          <w:tab w:val="num" w:pos="5040"/>
        </w:tabs>
        <w:ind w:left="5040" w:hanging="360"/>
      </w:pPr>
      <w:rPr>
        <w:rFonts w:ascii="Wingdings" w:hAnsi="Wingdings" w:hint="default"/>
      </w:rPr>
    </w:lvl>
    <w:lvl w:ilvl="7" w:tplc="BF66454C" w:tentative="1">
      <w:start w:val="1"/>
      <w:numFmt w:val="bullet"/>
      <w:lvlText w:val=""/>
      <w:lvlJc w:val="left"/>
      <w:pPr>
        <w:tabs>
          <w:tab w:val="num" w:pos="5760"/>
        </w:tabs>
        <w:ind w:left="5760" w:hanging="360"/>
      </w:pPr>
      <w:rPr>
        <w:rFonts w:ascii="Wingdings" w:hAnsi="Wingdings" w:hint="default"/>
      </w:rPr>
    </w:lvl>
    <w:lvl w:ilvl="8" w:tplc="E3525D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D5B38"/>
    <w:multiLevelType w:val="hybridMultilevel"/>
    <w:tmpl w:val="90988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E94FC1"/>
    <w:multiLevelType w:val="multilevel"/>
    <w:tmpl w:val="42AC4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C2558F"/>
    <w:multiLevelType w:val="multilevel"/>
    <w:tmpl w:val="42AC4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531A8"/>
    <w:multiLevelType w:val="multilevel"/>
    <w:tmpl w:val="6F04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C6042E"/>
    <w:multiLevelType w:val="hybridMultilevel"/>
    <w:tmpl w:val="60FE4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CD253A"/>
    <w:multiLevelType w:val="hybridMultilevel"/>
    <w:tmpl w:val="C624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F755B"/>
    <w:multiLevelType w:val="multilevel"/>
    <w:tmpl w:val="F1BC5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C5036C"/>
    <w:multiLevelType w:val="multilevel"/>
    <w:tmpl w:val="42AC4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557C7A"/>
    <w:multiLevelType w:val="hybridMultilevel"/>
    <w:tmpl w:val="FADC5556"/>
    <w:lvl w:ilvl="0" w:tplc="F7E848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F26B6"/>
    <w:multiLevelType w:val="hybridMultilevel"/>
    <w:tmpl w:val="7DC46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AE4FF7"/>
    <w:multiLevelType w:val="multilevel"/>
    <w:tmpl w:val="42AC4C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4"/>
  </w:num>
  <w:num w:numId="4">
    <w:abstractNumId w:val="10"/>
  </w:num>
  <w:num w:numId="5">
    <w:abstractNumId w:val="6"/>
  </w:num>
  <w:num w:numId="6">
    <w:abstractNumId w:val="0"/>
  </w:num>
  <w:num w:numId="7">
    <w:abstractNumId w:val="3"/>
  </w:num>
  <w:num w:numId="8">
    <w:abstractNumId w:val="13"/>
  </w:num>
  <w:num w:numId="9">
    <w:abstractNumId w:val="17"/>
  </w:num>
  <w:num w:numId="10">
    <w:abstractNumId w:val="5"/>
  </w:num>
  <w:num w:numId="11">
    <w:abstractNumId w:val="8"/>
  </w:num>
  <w:num w:numId="12">
    <w:abstractNumId w:val="9"/>
  </w:num>
  <w:num w:numId="13">
    <w:abstractNumId w:val="16"/>
  </w:num>
  <w:num w:numId="14">
    <w:abstractNumId w:val="11"/>
  </w:num>
  <w:num w:numId="15">
    <w:abstractNumId w:val="7"/>
  </w:num>
  <w:num w:numId="16">
    <w:abstractNumId w:val="1"/>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C9"/>
    <w:rsid w:val="000236C8"/>
    <w:rsid w:val="00073514"/>
    <w:rsid w:val="00077637"/>
    <w:rsid w:val="000A1F62"/>
    <w:rsid w:val="000B3135"/>
    <w:rsid w:val="001010ED"/>
    <w:rsid w:val="00104E93"/>
    <w:rsid w:val="0017344D"/>
    <w:rsid w:val="001774EA"/>
    <w:rsid w:val="002212FC"/>
    <w:rsid w:val="00340123"/>
    <w:rsid w:val="00391F33"/>
    <w:rsid w:val="003C136F"/>
    <w:rsid w:val="004219BF"/>
    <w:rsid w:val="004304CD"/>
    <w:rsid w:val="00440ED5"/>
    <w:rsid w:val="00440FDA"/>
    <w:rsid w:val="00473ABB"/>
    <w:rsid w:val="004B3088"/>
    <w:rsid w:val="004C2AF7"/>
    <w:rsid w:val="004D6108"/>
    <w:rsid w:val="004F52A6"/>
    <w:rsid w:val="00501BDD"/>
    <w:rsid w:val="00587F6D"/>
    <w:rsid w:val="00623875"/>
    <w:rsid w:val="006330ED"/>
    <w:rsid w:val="006416E2"/>
    <w:rsid w:val="00651824"/>
    <w:rsid w:val="00654D69"/>
    <w:rsid w:val="006957C9"/>
    <w:rsid w:val="00700057"/>
    <w:rsid w:val="0074147E"/>
    <w:rsid w:val="00744A53"/>
    <w:rsid w:val="00787956"/>
    <w:rsid w:val="00795E14"/>
    <w:rsid w:val="007B025D"/>
    <w:rsid w:val="007B0567"/>
    <w:rsid w:val="007D4CC9"/>
    <w:rsid w:val="007E72AA"/>
    <w:rsid w:val="0081559C"/>
    <w:rsid w:val="0083470E"/>
    <w:rsid w:val="0086336A"/>
    <w:rsid w:val="008D2B96"/>
    <w:rsid w:val="008E2C73"/>
    <w:rsid w:val="008E39A0"/>
    <w:rsid w:val="008F4A2C"/>
    <w:rsid w:val="00945E30"/>
    <w:rsid w:val="009D0BD2"/>
    <w:rsid w:val="009E40B3"/>
    <w:rsid w:val="00A17D8B"/>
    <w:rsid w:val="00A20E27"/>
    <w:rsid w:val="00A92069"/>
    <w:rsid w:val="00AA730B"/>
    <w:rsid w:val="00AB2E65"/>
    <w:rsid w:val="00AE14EE"/>
    <w:rsid w:val="00B2020C"/>
    <w:rsid w:val="00B82231"/>
    <w:rsid w:val="00BA5795"/>
    <w:rsid w:val="00BC1850"/>
    <w:rsid w:val="00BD3F81"/>
    <w:rsid w:val="00BD53D5"/>
    <w:rsid w:val="00BF7CC4"/>
    <w:rsid w:val="00C069CF"/>
    <w:rsid w:val="00C4791C"/>
    <w:rsid w:val="00C85F2A"/>
    <w:rsid w:val="00C9648F"/>
    <w:rsid w:val="00CC1F0C"/>
    <w:rsid w:val="00CC299D"/>
    <w:rsid w:val="00CC632A"/>
    <w:rsid w:val="00CD397B"/>
    <w:rsid w:val="00D103F5"/>
    <w:rsid w:val="00D34332"/>
    <w:rsid w:val="00D70420"/>
    <w:rsid w:val="00D825BD"/>
    <w:rsid w:val="00D861C1"/>
    <w:rsid w:val="00E00F46"/>
    <w:rsid w:val="00E43276"/>
    <w:rsid w:val="00E52837"/>
    <w:rsid w:val="00E562A6"/>
    <w:rsid w:val="00E94859"/>
    <w:rsid w:val="00EA067B"/>
    <w:rsid w:val="00EF5BE9"/>
    <w:rsid w:val="00EF64F4"/>
    <w:rsid w:val="00F07E1B"/>
    <w:rsid w:val="00FB1C5F"/>
    <w:rsid w:val="00FB41D5"/>
    <w:rsid w:val="00FB66E6"/>
    <w:rsid w:val="00FC1CA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97040"/>
  <w15:chartTrackingRefBased/>
  <w15:docId w15:val="{37367D10-5F49-4FF7-8F74-382988A7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C9"/>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7C9"/>
    <w:pPr>
      <w:ind w:left="720"/>
      <w:contextualSpacing/>
    </w:pPr>
  </w:style>
  <w:style w:type="paragraph" w:styleId="NormalWeb">
    <w:name w:val="Normal (Web)"/>
    <w:basedOn w:val="Normal"/>
    <w:uiPriority w:val="99"/>
    <w:unhideWhenUsed/>
    <w:rsid w:val="00C9648F"/>
    <w:pPr>
      <w:spacing w:before="100" w:beforeAutospacing="1" w:after="100" w:afterAutospacing="1"/>
    </w:pPr>
  </w:style>
  <w:style w:type="character" w:styleId="Hyperlink">
    <w:name w:val="Hyperlink"/>
    <w:basedOn w:val="DefaultParagraphFont"/>
    <w:uiPriority w:val="99"/>
    <w:rsid w:val="00FB41D5"/>
    <w:rPr>
      <w:color w:val="0000FF"/>
      <w:u w:val="single"/>
    </w:rPr>
  </w:style>
  <w:style w:type="paragraph" w:customStyle="1" w:styleId="Default">
    <w:name w:val="Default"/>
    <w:rsid w:val="00FB41D5"/>
    <w:pPr>
      <w:autoSpaceDE w:val="0"/>
      <w:autoSpaceDN w:val="0"/>
      <w:adjustRightInd w:val="0"/>
      <w:spacing w:after="0" w:line="240" w:lineRule="auto"/>
    </w:pPr>
    <w:rPr>
      <w:rFonts w:ascii="Calibri" w:hAnsi="Calibri" w:cs="Calibri"/>
      <w:color w:val="000000"/>
      <w:sz w:val="24"/>
      <w:szCs w:val="24"/>
    </w:rPr>
  </w:style>
  <w:style w:type="paragraph" w:customStyle="1" w:styleId="TextoParrafo">
    <w:name w:val="TextoParrafo"/>
    <w:basedOn w:val="Default"/>
    <w:next w:val="Default"/>
    <w:uiPriority w:val="99"/>
    <w:rsid w:val="00FB41D5"/>
    <w:rPr>
      <w:rFonts w:ascii="ZapfHumnst BT" w:hAnsi="ZapfHumnst BT" w:cstheme="minorBidi"/>
      <w:color w:val="auto"/>
    </w:rPr>
  </w:style>
  <w:style w:type="table" w:styleId="TableGrid">
    <w:name w:val="Table Grid"/>
    <w:basedOn w:val="TableNormal"/>
    <w:uiPriority w:val="59"/>
    <w:rsid w:val="00FB41D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B41D5"/>
    <w:pPr>
      <w:spacing w:line="360" w:lineRule="auto"/>
      <w:ind w:left="4248"/>
    </w:pPr>
  </w:style>
  <w:style w:type="character" w:customStyle="1" w:styleId="BodyTextIndentChar">
    <w:name w:val="Body Text Indent Char"/>
    <w:basedOn w:val="DefaultParagraphFont"/>
    <w:link w:val="BodyTextIndent"/>
    <w:rsid w:val="00FB41D5"/>
    <w:rPr>
      <w:rFonts w:ascii="Times New Roman" w:eastAsia="Times New Roman" w:hAnsi="Times New Roman" w:cs="Times New Roman"/>
      <w:sz w:val="24"/>
      <w:szCs w:val="24"/>
      <w:lang w:eastAsia="es-ES"/>
    </w:rPr>
  </w:style>
  <w:style w:type="paragraph" w:styleId="Title">
    <w:name w:val="Title"/>
    <w:basedOn w:val="Normal"/>
    <w:link w:val="TitleChar"/>
    <w:qFormat/>
    <w:rsid w:val="00FB41D5"/>
    <w:pPr>
      <w:spacing w:line="360" w:lineRule="auto"/>
      <w:ind w:left="709" w:firstLine="709"/>
      <w:jc w:val="center"/>
    </w:pPr>
    <w:rPr>
      <w:sz w:val="28"/>
    </w:rPr>
  </w:style>
  <w:style w:type="character" w:customStyle="1" w:styleId="TitleChar">
    <w:name w:val="Title Char"/>
    <w:basedOn w:val="DefaultParagraphFont"/>
    <w:link w:val="Title"/>
    <w:rsid w:val="00FB41D5"/>
    <w:rPr>
      <w:rFonts w:ascii="Times New Roman" w:eastAsia="Times New Roman" w:hAnsi="Times New Roman" w:cs="Times New Roman"/>
      <w:sz w:val="28"/>
      <w:szCs w:val="24"/>
      <w:lang w:eastAsia="es-ES"/>
    </w:rPr>
  </w:style>
  <w:style w:type="character" w:customStyle="1" w:styleId="BalloonTextChar">
    <w:name w:val="Balloon Text Char"/>
    <w:basedOn w:val="DefaultParagraphFont"/>
    <w:link w:val="BalloonText"/>
    <w:uiPriority w:val="99"/>
    <w:semiHidden/>
    <w:rsid w:val="00FB41D5"/>
    <w:rPr>
      <w:rFonts w:ascii="Tahoma" w:eastAsia="Times New Roman" w:hAnsi="Tahoma" w:cs="Tahoma"/>
      <w:sz w:val="16"/>
      <w:szCs w:val="16"/>
      <w:lang w:eastAsia="es-ES"/>
    </w:rPr>
  </w:style>
  <w:style w:type="paragraph" w:styleId="BalloonText">
    <w:name w:val="Balloon Text"/>
    <w:basedOn w:val="Normal"/>
    <w:link w:val="BalloonTextChar"/>
    <w:uiPriority w:val="99"/>
    <w:semiHidden/>
    <w:unhideWhenUsed/>
    <w:rsid w:val="00FB41D5"/>
    <w:rPr>
      <w:rFonts w:ascii="Tahoma" w:hAnsi="Tahoma" w:cs="Tahoma"/>
      <w:sz w:val="16"/>
      <w:szCs w:val="16"/>
    </w:rPr>
  </w:style>
  <w:style w:type="paragraph" w:styleId="Header">
    <w:name w:val="header"/>
    <w:basedOn w:val="Normal"/>
    <w:link w:val="HeaderChar"/>
    <w:uiPriority w:val="99"/>
    <w:unhideWhenUsed/>
    <w:rsid w:val="00FB41D5"/>
    <w:pPr>
      <w:tabs>
        <w:tab w:val="center" w:pos="4252"/>
        <w:tab w:val="right" w:pos="8504"/>
      </w:tabs>
    </w:pPr>
  </w:style>
  <w:style w:type="character" w:customStyle="1" w:styleId="HeaderChar">
    <w:name w:val="Header Char"/>
    <w:basedOn w:val="DefaultParagraphFont"/>
    <w:link w:val="Header"/>
    <w:uiPriority w:val="99"/>
    <w:rsid w:val="00FB41D5"/>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FB41D5"/>
    <w:pPr>
      <w:tabs>
        <w:tab w:val="center" w:pos="4252"/>
        <w:tab w:val="right" w:pos="8504"/>
      </w:tabs>
    </w:pPr>
  </w:style>
  <w:style w:type="character" w:customStyle="1" w:styleId="FooterChar">
    <w:name w:val="Footer Char"/>
    <w:basedOn w:val="DefaultParagraphFont"/>
    <w:link w:val="Footer"/>
    <w:uiPriority w:val="99"/>
    <w:rsid w:val="00FB41D5"/>
    <w:rPr>
      <w:rFonts w:ascii="Times New Roman" w:eastAsia="Times New Roman" w:hAnsi="Times New Roman" w:cs="Times New Roman"/>
      <w:sz w:val="24"/>
      <w:szCs w:val="24"/>
      <w:lang w:eastAsia="es-ES"/>
    </w:rPr>
  </w:style>
  <w:style w:type="paragraph" w:styleId="FootnoteText">
    <w:name w:val="footnote text"/>
    <w:basedOn w:val="Normal"/>
    <w:link w:val="FootnoteTextChar"/>
    <w:uiPriority w:val="99"/>
    <w:unhideWhenUsed/>
    <w:rsid w:val="00FB41D5"/>
    <w:rPr>
      <w:rFonts w:ascii="Calibri" w:hAnsi="Calibri"/>
      <w:sz w:val="20"/>
      <w:szCs w:val="20"/>
      <w:lang w:eastAsia="en-US"/>
    </w:rPr>
  </w:style>
  <w:style w:type="character" w:customStyle="1" w:styleId="FootnoteTextChar">
    <w:name w:val="Footnote Text Char"/>
    <w:basedOn w:val="DefaultParagraphFont"/>
    <w:link w:val="FootnoteText"/>
    <w:uiPriority w:val="99"/>
    <w:rsid w:val="00FB41D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org/sustainabledevelopment/es/objetivos-de-desarrollo-sostenible/" TargetMode="External"/><Relationship Id="rId14"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ANIEL\Documents\DANIEL%202009\UPAEP\graficas%20del%20ingreso%20SERNAY%20201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MX" sz="1200"/>
            </a:pPr>
            <a:r>
              <a:rPr lang="en-US"/>
              <a:t>Ingreso y líneas de bienestar rural</a:t>
            </a:r>
          </a:p>
        </c:rich>
      </c:tx>
      <c:overlay val="0"/>
    </c:title>
    <c:autoTitleDeleted val="0"/>
    <c:view3D>
      <c:rotX val="0"/>
      <c:rotY val="0"/>
      <c:rAngAx val="1"/>
    </c:view3D>
    <c:floor>
      <c:thickness val="0"/>
    </c:floor>
    <c:sideWall>
      <c:thickness val="0"/>
      <c:spPr>
        <a:solidFill>
          <a:srgbClr val="EEECE1"/>
        </a:solidFill>
      </c:spPr>
    </c:sideWall>
    <c:backWall>
      <c:thickness val="0"/>
      <c:spPr>
        <a:solidFill>
          <a:srgbClr val="EEECE1"/>
        </a:solidFill>
      </c:spPr>
    </c:backWall>
    <c:plotArea>
      <c:layout/>
      <c:bar3DChart>
        <c:barDir val="col"/>
        <c:grouping val="clustered"/>
        <c:varyColors val="0"/>
        <c:ser>
          <c:idx val="0"/>
          <c:order val="0"/>
          <c:tx>
            <c:strRef>
              <c:f>Hoja1!$J$135</c:f>
              <c:strCache>
                <c:ptCount val="1"/>
                <c:pt idx="0">
                  <c:v>Ingreso y bienestar rural</c:v>
                </c:pt>
              </c:strCache>
            </c:strRef>
          </c:tx>
          <c:invertIfNegative val="0"/>
          <c:dPt>
            <c:idx val="1"/>
            <c:invertIfNegative val="0"/>
            <c:bubble3D val="0"/>
            <c:spPr>
              <a:solidFill>
                <a:schemeClr val="accent2"/>
              </a:solidFill>
            </c:spPr>
            <c:extLst>
              <c:ext xmlns:c16="http://schemas.microsoft.com/office/drawing/2014/chart" uri="{C3380CC4-5D6E-409C-BE32-E72D297353CC}">
                <c16:uniqueId val="{00000001-7084-4FF1-96B5-9B0CA90F04F4}"/>
              </c:ext>
            </c:extLst>
          </c:dPt>
          <c:dLbls>
            <c:dLbl>
              <c:idx val="0"/>
              <c:layout>
                <c:manualLayout>
                  <c:x val="0"/>
                  <c:y val="-2.7777777777778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84-4FF1-96B5-9B0CA90F04F4}"/>
                </c:ext>
              </c:extLst>
            </c:dLbl>
            <c:dLbl>
              <c:idx val="1"/>
              <c:layout>
                <c:manualLayout>
                  <c:x val="0"/>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84-4FF1-96B5-9B0CA90F04F4}"/>
                </c:ext>
              </c:extLst>
            </c:dLbl>
            <c:numFmt formatCode="&quot;$&quot;#,##000" sourceLinked="0"/>
            <c:spPr>
              <a:noFill/>
              <a:ln>
                <a:noFill/>
              </a:ln>
              <a:effectLst/>
            </c:spPr>
            <c:txPr>
              <a:bodyPr/>
              <a:lstStyle/>
              <a:p>
                <a:pPr>
                  <a:defRPr lang="es-MX"/>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Hoja1!$J$136:$J$138</c:f>
              <c:strCache>
                <c:ptCount val="3"/>
                <c:pt idx="0">
                  <c:v>LBR</c:v>
                </c:pt>
                <c:pt idx="1">
                  <c:v>PRNN</c:v>
                </c:pt>
                <c:pt idx="2">
                  <c:v>LBRM</c:v>
                </c:pt>
              </c:strCache>
            </c:strRef>
          </c:cat>
          <c:val>
            <c:numRef>
              <c:f>Hoja1!$K$136:$K$138</c:f>
              <c:numCache>
                <c:formatCode>_("$"* #,##000_);_("$"* \(#,##000\);_("$"* "-"??_);_(@_)</c:formatCode>
                <c:ptCount val="3"/>
                <c:pt idx="0">
                  <c:v>1375.9793886725879</c:v>
                </c:pt>
                <c:pt idx="1">
                  <c:v>797.8643686774069</c:v>
                </c:pt>
                <c:pt idx="2">
                  <c:v>711.53152078923415</c:v>
                </c:pt>
              </c:numCache>
            </c:numRef>
          </c:val>
          <c:extLst>
            <c:ext xmlns:c16="http://schemas.microsoft.com/office/drawing/2014/chart" uri="{C3380CC4-5D6E-409C-BE32-E72D297353CC}">
              <c16:uniqueId val="{00000003-7084-4FF1-96B5-9B0CA90F04F4}"/>
            </c:ext>
          </c:extLst>
        </c:ser>
        <c:dLbls>
          <c:showLegendKey val="0"/>
          <c:showVal val="0"/>
          <c:showCatName val="0"/>
          <c:showSerName val="0"/>
          <c:showPercent val="0"/>
          <c:showBubbleSize val="0"/>
        </c:dLbls>
        <c:gapWidth val="150"/>
        <c:shape val="cylinder"/>
        <c:axId val="347799896"/>
        <c:axId val="347801072"/>
        <c:axId val="0"/>
      </c:bar3DChart>
      <c:catAx>
        <c:axId val="347799896"/>
        <c:scaling>
          <c:orientation val="minMax"/>
        </c:scaling>
        <c:delete val="0"/>
        <c:axPos val="b"/>
        <c:numFmt formatCode="General" sourceLinked="0"/>
        <c:majorTickMark val="none"/>
        <c:minorTickMark val="none"/>
        <c:tickLblPos val="nextTo"/>
        <c:txPr>
          <a:bodyPr/>
          <a:lstStyle/>
          <a:p>
            <a:pPr>
              <a:defRPr lang="es-MX" sz="800"/>
            </a:pPr>
            <a:endParaRPr lang="en-US"/>
          </a:p>
        </c:txPr>
        <c:crossAx val="347801072"/>
        <c:crosses val="autoZero"/>
        <c:auto val="1"/>
        <c:lblAlgn val="ctr"/>
        <c:lblOffset val="100"/>
        <c:noMultiLvlLbl val="0"/>
      </c:catAx>
      <c:valAx>
        <c:axId val="347801072"/>
        <c:scaling>
          <c:orientation val="minMax"/>
          <c:max val="1600"/>
        </c:scaling>
        <c:delete val="0"/>
        <c:axPos val="l"/>
        <c:majorGridlines/>
        <c:title>
          <c:tx>
            <c:rich>
              <a:bodyPr/>
              <a:lstStyle/>
              <a:p>
                <a:pPr>
                  <a:defRPr lang="es-MX" sz="800" b="0"/>
                </a:pPr>
                <a:r>
                  <a:rPr lang="es-MX" sz="800" b="0"/>
                  <a:t>Ingreso</a:t>
                </a:r>
                <a:r>
                  <a:rPr lang="es-MX" sz="800" b="0" baseline="0"/>
                  <a:t> mensual per cápita corriente</a:t>
                </a:r>
                <a:endParaRPr lang="es-MX" sz="800" b="0"/>
              </a:p>
            </c:rich>
          </c:tx>
          <c:overlay val="0"/>
        </c:title>
        <c:numFmt formatCode="&quot;$&quot;#,##0" sourceLinked="0"/>
        <c:majorTickMark val="none"/>
        <c:minorTickMark val="none"/>
        <c:tickLblPos val="nextTo"/>
        <c:txPr>
          <a:bodyPr/>
          <a:lstStyle/>
          <a:p>
            <a:pPr>
              <a:defRPr lang="es-MX" sz="800"/>
            </a:pPr>
            <a:endParaRPr lang="en-US"/>
          </a:p>
        </c:txPr>
        <c:crossAx val="347799896"/>
        <c:crosses val="autoZero"/>
        <c:crossBetween val="between"/>
      </c:valAx>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9050">
      <a:solidFill>
        <a:sysClr val="windowText" lastClr="000000"/>
      </a:solid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F3078-8BF1-4AEF-8B84-CEF3FAE67A7E}"/>
</file>

<file path=customXml/itemProps2.xml><?xml version="1.0" encoding="utf-8"?>
<ds:datastoreItem xmlns:ds="http://schemas.openxmlformats.org/officeDocument/2006/customXml" ds:itemID="{A9E1AF49-424F-400A-B5FA-1EC7465D8ACA}"/>
</file>

<file path=customXml/itemProps3.xml><?xml version="1.0" encoding="utf-8"?>
<ds:datastoreItem xmlns:ds="http://schemas.openxmlformats.org/officeDocument/2006/customXml" ds:itemID="{063D4FC8-189E-4568-BFF4-67E2C28339C3}"/>
</file>

<file path=customXml/itemProps4.xml><?xml version="1.0" encoding="utf-8"?>
<ds:datastoreItem xmlns:ds="http://schemas.openxmlformats.org/officeDocument/2006/customXml" ds:itemID="{89B7202C-F41A-493F-9E6E-1B70BC30CF47}"/>
</file>

<file path=docProps/app.xml><?xml version="1.0" encoding="utf-8"?>
<Properties xmlns="http://schemas.openxmlformats.org/officeDocument/2006/extended-properties" xmlns:vt="http://schemas.openxmlformats.org/officeDocument/2006/docPropsVTypes">
  <Template>Normal</Template>
  <TotalTime>340</TotalTime>
  <Pages>16</Pages>
  <Words>5136</Words>
  <Characters>29276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Ramón Valdivia</dc:creator>
  <cp:keywords/>
  <dc:description/>
  <cp:lastModifiedBy>NgocToan Nguyen</cp:lastModifiedBy>
  <cp:revision>74</cp:revision>
  <dcterms:created xsi:type="dcterms:W3CDTF">2017-06-29T00:05:00Z</dcterms:created>
  <dcterms:modified xsi:type="dcterms:W3CDTF">2017-09-24T22:06:00Z</dcterms:modified>
</cp:coreProperties>
</file>